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4DE8A5E0" w:rsidR="00F31793" w:rsidRPr="00CC00C9" w:rsidRDefault="00F80DAA" w:rsidP="00F31793">
      <w:pPr>
        <w:pStyle w:val="a3"/>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287F76">
        <w:rPr>
          <w:rFonts w:eastAsia="MS Mincho" w:cs="Arial"/>
          <w:bCs/>
          <w:sz w:val="22"/>
          <w:szCs w:val="24"/>
          <w:lang w:val="en-US"/>
        </w:rPr>
        <w:t>9</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w:t>
      </w:r>
      <w:r w:rsidR="00F76DC4">
        <w:rPr>
          <w:rFonts w:eastAsia="MS Mincho" w:cs="Arial"/>
          <w:bCs/>
          <w:sz w:val="22"/>
          <w:szCs w:val="24"/>
          <w:lang w:val="en-US"/>
        </w:rPr>
        <w:t>4</w:t>
      </w:r>
      <w:r w:rsidR="004563CF">
        <w:rPr>
          <w:rFonts w:eastAsia="MS Mincho" w:cs="Arial"/>
          <w:bCs/>
          <w:sz w:val="22"/>
          <w:szCs w:val="24"/>
          <w:lang w:val="en-US"/>
        </w:rPr>
        <w:t>0</w:t>
      </w:r>
      <w:r w:rsidR="00287F76">
        <w:rPr>
          <w:rFonts w:eastAsia="MS Mincho" w:cs="Arial"/>
          <w:bCs/>
          <w:sz w:val="22"/>
          <w:szCs w:val="24"/>
          <w:lang w:val="en-US"/>
        </w:rPr>
        <w:t>9371</w:t>
      </w:r>
      <w:r w:rsidR="003A6576" w:rsidRPr="003A6576">
        <w:rPr>
          <w:rFonts w:eastAsia="MS Mincho" w:cs="Arial"/>
          <w:bCs/>
          <w:sz w:val="22"/>
          <w:szCs w:val="24"/>
          <w:lang w:val="en-US"/>
        </w:rPr>
        <w:t> </w:t>
      </w:r>
    </w:p>
    <w:p w14:paraId="1E241712" w14:textId="20CDC436" w:rsidR="00AA7E8B" w:rsidRPr="00CC00C9" w:rsidRDefault="00287F76"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Orlando</w:t>
      </w:r>
      <w:r w:rsidR="005F7547">
        <w:rPr>
          <w:rFonts w:ascii="Arial" w:eastAsia="MS Mincho" w:hAnsi="Arial" w:cs="Arial"/>
          <w:b/>
          <w:bCs/>
          <w:noProof/>
          <w:szCs w:val="24"/>
        </w:rPr>
        <w:t xml:space="preserve">, </w:t>
      </w:r>
      <w:r>
        <w:rPr>
          <w:rFonts w:ascii="Arial" w:eastAsia="MS Mincho" w:hAnsi="Arial" w:cs="Arial"/>
          <w:b/>
          <w:bCs/>
          <w:noProof/>
          <w:szCs w:val="24"/>
        </w:rPr>
        <w:t>US</w:t>
      </w:r>
      <w:r w:rsidR="00843209">
        <w:rPr>
          <w:rFonts w:ascii="Arial" w:eastAsia="MS Mincho" w:hAnsi="Arial" w:cs="Arial"/>
          <w:b/>
          <w:bCs/>
          <w:noProof/>
          <w:szCs w:val="24"/>
        </w:rPr>
        <w:t xml:space="preserve">, </w:t>
      </w:r>
      <w:r>
        <w:rPr>
          <w:rFonts w:ascii="Arial" w:eastAsia="MS Mincho" w:hAnsi="Arial" w:cs="Arial"/>
          <w:b/>
          <w:bCs/>
          <w:noProof/>
          <w:szCs w:val="24"/>
        </w:rPr>
        <w:t>Novemb</w:t>
      </w:r>
      <w:r w:rsidR="00D80BFC">
        <w:rPr>
          <w:rFonts w:ascii="Arial" w:eastAsia="MS Mincho" w:hAnsi="Arial" w:cs="Arial"/>
          <w:b/>
          <w:bCs/>
          <w:noProof/>
          <w:szCs w:val="24"/>
        </w:rPr>
        <w:t>er</w:t>
      </w:r>
      <w:r w:rsidR="007177AA" w:rsidRPr="007177AA">
        <w:rPr>
          <w:rFonts w:ascii="Arial" w:eastAsia="MS Mincho" w:hAnsi="Arial" w:cs="Arial"/>
          <w:b/>
          <w:bCs/>
          <w:noProof/>
          <w:szCs w:val="24"/>
        </w:rPr>
        <w:t xml:space="preserve"> </w:t>
      </w:r>
      <w:r w:rsidR="0082424A">
        <w:rPr>
          <w:rFonts w:ascii="Arial" w:eastAsia="MS Mincho" w:hAnsi="Arial" w:cs="Arial"/>
          <w:b/>
          <w:bCs/>
          <w:noProof/>
          <w:szCs w:val="24"/>
        </w:rPr>
        <w:t>1</w:t>
      </w:r>
      <w:r>
        <w:rPr>
          <w:rFonts w:ascii="Arial" w:eastAsia="MS Mincho" w:hAnsi="Arial" w:cs="Arial"/>
          <w:b/>
          <w:bCs/>
          <w:noProof/>
          <w:szCs w:val="24"/>
        </w:rPr>
        <w:t>8</w:t>
      </w:r>
      <w:r w:rsidR="00F76DC4" w:rsidRPr="00F76DC4">
        <w:rPr>
          <w:rFonts w:ascii="Arial" w:eastAsia="MS Mincho" w:hAnsi="Arial" w:cs="Arial"/>
          <w:b/>
          <w:bCs/>
          <w:noProof/>
          <w:szCs w:val="24"/>
          <w:vertAlign w:val="superscript"/>
        </w:rPr>
        <w:t>th</w:t>
      </w:r>
      <w:r w:rsidR="00F76DC4">
        <w:rPr>
          <w:rFonts w:ascii="Arial" w:eastAsia="MS Mincho" w:hAnsi="Arial" w:cs="Arial"/>
          <w:b/>
          <w:bCs/>
          <w:noProof/>
          <w:szCs w:val="24"/>
        </w:rPr>
        <w:t xml:space="preserve"> </w:t>
      </w:r>
      <w:r w:rsidR="00843209">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CF18F2">
        <w:rPr>
          <w:rFonts w:ascii="Arial" w:eastAsia="MS Mincho" w:hAnsi="Arial" w:cs="Arial"/>
          <w:b/>
          <w:bCs/>
          <w:noProof/>
          <w:szCs w:val="24"/>
        </w:rPr>
        <w:t xml:space="preserve"> </w:t>
      </w:r>
      <w:r w:rsidR="00F76DC4">
        <w:rPr>
          <w:rFonts w:ascii="Arial" w:eastAsia="MS Mincho" w:hAnsi="Arial" w:cs="Arial"/>
          <w:b/>
          <w:bCs/>
          <w:noProof/>
          <w:szCs w:val="24"/>
        </w:rPr>
        <w:t xml:space="preserve"> </w:t>
      </w:r>
      <w:r>
        <w:rPr>
          <w:rFonts w:ascii="Arial" w:eastAsia="MS Mincho" w:hAnsi="Arial" w:cs="Arial"/>
          <w:b/>
          <w:bCs/>
          <w:noProof/>
          <w:szCs w:val="24"/>
        </w:rPr>
        <w:t>22</w:t>
      </w:r>
      <w:r w:rsidRPr="00287F76">
        <w:rPr>
          <w:rFonts w:ascii="Arial" w:eastAsia="MS Mincho" w:hAnsi="Arial" w:cs="Arial"/>
          <w:b/>
          <w:bCs/>
          <w:noProof/>
          <w:szCs w:val="24"/>
          <w:vertAlign w:val="superscript"/>
        </w:rPr>
        <w:t>nd</w:t>
      </w:r>
      <w:r>
        <w:rPr>
          <w:rFonts w:ascii="Arial" w:eastAsia="MS Mincho" w:hAnsi="Arial" w:cs="Arial"/>
          <w:b/>
          <w:bCs/>
          <w:noProof/>
          <w:szCs w:val="24"/>
        </w:rPr>
        <w:t xml:space="preserve"> </w:t>
      </w:r>
      <w:r w:rsidR="007177AA" w:rsidRPr="007177AA">
        <w:rPr>
          <w:rFonts w:ascii="Arial" w:eastAsia="MS Mincho" w:hAnsi="Arial" w:cs="Arial"/>
          <w:b/>
          <w:bCs/>
          <w:noProof/>
          <w:szCs w:val="24"/>
        </w:rPr>
        <w:t>, 202</w:t>
      </w:r>
      <w:r w:rsidR="00F76DC4">
        <w:rPr>
          <w:rFonts w:ascii="Arial" w:eastAsia="MS Mincho" w:hAnsi="Arial" w:cs="Arial"/>
          <w:b/>
          <w:bCs/>
          <w:noProof/>
          <w:szCs w:val="24"/>
        </w:rPr>
        <w:t>4</w:t>
      </w:r>
    </w:p>
    <w:p w14:paraId="0DDA331C" w14:textId="77777777" w:rsidR="00F31793" w:rsidRPr="00CC00C9" w:rsidRDefault="00F31793" w:rsidP="00F31793">
      <w:pPr>
        <w:pStyle w:val="a3"/>
        <w:tabs>
          <w:tab w:val="center" w:pos="4536"/>
          <w:tab w:val="right" w:pos="8280"/>
          <w:tab w:val="right" w:pos="9781"/>
        </w:tabs>
        <w:ind w:right="-58"/>
        <w:jc w:val="both"/>
        <w:rPr>
          <w:rFonts w:eastAsia="MS Mincho" w:cs="Arial"/>
          <w:bCs/>
          <w:sz w:val="24"/>
          <w:szCs w:val="24"/>
          <w:lang w:val="en-US"/>
        </w:rPr>
      </w:pPr>
    </w:p>
    <w:p w14:paraId="06E770FF" w14:textId="1ACCF2F8" w:rsidR="006517D0" w:rsidRPr="00CC00C9" w:rsidRDefault="006517D0" w:rsidP="00F31793">
      <w:pPr>
        <w:pStyle w:val="a3"/>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F76DC4">
        <w:rPr>
          <w:rFonts w:cs="Arial"/>
          <w:bCs/>
          <w:sz w:val="22"/>
          <w:szCs w:val="24"/>
          <w:lang w:val="en-US" w:eastAsia="zh-TW"/>
        </w:rPr>
        <w:t>2</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a3"/>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48B77A04" w:rsidR="006517D0" w:rsidRPr="00CC00C9" w:rsidRDefault="006517D0" w:rsidP="00504D6C">
      <w:pPr>
        <w:pStyle w:val="a3"/>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r w:rsidR="003D17D5">
        <w:rPr>
          <w:rFonts w:eastAsia="MS Mincho" w:cs="Arial"/>
          <w:bCs/>
          <w:sz w:val="22"/>
          <w:szCs w:val="24"/>
          <w:lang w:val="en-US"/>
        </w:rPr>
        <w:t>s</w:t>
      </w:r>
    </w:p>
    <w:p w14:paraId="59B036AD" w14:textId="58417C9F" w:rsidR="006517D0" w:rsidRPr="00615E57" w:rsidRDefault="006517D0" w:rsidP="00FC5872">
      <w:pPr>
        <w:pStyle w:val="a3"/>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7930FDE8"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F76DC4">
        <w:rPr>
          <w:color w:val="000000" w:themeColor="text1"/>
          <w:lang w:eastAsia="zh-TW"/>
        </w:rPr>
        <w:t>102</w:t>
      </w:r>
      <w:r>
        <w:rPr>
          <w:color w:val="000000" w:themeColor="text1"/>
        </w:rPr>
        <w:t xml:space="preserve"> meeting, </w:t>
      </w:r>
      <w:r w:rsidR="00377F7A">
        <w:rPr>
          <w:rFonts w:hint="eastAsia"/>
          <w:color w:val="000000" w:themeColor="text1"/>
          <w:lang w:eastAsia="zh-TW"/>
        </w:rPr>
        <w:t>t</w:t>
      </w:r>
      <w:r w:rsidR="00377F7A">
        <w:rPr>
          <w:color w:val="000000" w:themeColor="text1"/>
          <w:lang w:eastAsia="zh-TW"/>
        </w:rPr>
        <w:t xml:space="preserve">he work item “NR MIMO </w:t>
      </w:r>
      <w:r w:rsidR="00F76DC4">
        <w:rPr>
          <w:color w:val="000000" w:themeColor="text1"/>
          <w:lang w:eastAsia="zh-TW"/>
        </w:rPr>
        <w:t>Phase 5</w:t>
      </w:r>
      <w:r w:rsidR="00377F7A">
        <w:rPr>
          <w:color w:val="000000" w:themeColor="text1"/>
          <w:lang w:eastAsia="zh-TW"/>
        </w:rPr>
        <w:t>” for Rel-1</w:t>
      </w:r>
      <w:r w:rsidR="00F76DC4">
        <w:rPr>
          <w:color w:val="000000" w:themeColor="text1"/>
          <w:lang w:eastAsia="zh-TW"/>
        </w:rPr>
        <w:t>9</w:t>
      </w:r>
      <w:r w:rsidR="00377F7A">
        <w:rPr>
          <w:color w:val="000000" w:themeColor="text1"/>
          <w:lang w:eastAsia="zh-TW"/>
        </w:rPr>
        <w:t xml:space="preserve"> is approved</w:t>
      </w:r>
      <w:r w:rsidR="00D80BFC">
        <w:rPr>
          <w:color w:val="000000" w:themeColor="text1"/>
          <w:lang w:eastAsia="zh-TW"/>
        </w:rPr>
        <w:t xml:space="preserve">, and in RAN1#105 meeting, </w:t>
      </w:r>
      <w:r w:rsidR="00665CC7">
        <w:rPr>
          <w:color w:val="000000" w:themeColor="text1"/>
          <w:lang w:eastAsia="zh-TW"/>
        </w:rPr>
        <w:t xml:space="preserve">the </w:t>
      </w:r>
      <w:r w:rsidR="00D80BFC">
        <w:rPr>
          <w:color w:val="000000" w:themeColor="text1"/>
          <w:lang w:eastAsia="zh-TW"/>
        </w:rPr>
        <w:t xml:space="preserve">work item scope is revised. </w:t>
      </w:r>
      <w:r w:rsidR="00377F7A">
        <w:rPr>
          <w:color w:val="000000" w:themeColor="text1"/>
          <w:lang w:eastAsia="zh-TW"/>
        </w:rPr>
        <w:t xml:space="preserve">The </w:t>
      </w:r>
      <w:r w:rsidR="00D80BFC">
        <w:rPr>
          <w:color w:val="000000" w:themeColor="text1"/>
          <w:lang w:eastAsia="zh-TW"/>
        </w:rPr>
        <w:t xml:space="preserve">revised </w:t>
      </w:r>
      <w:r w:rsidR="00377F7A">
        <w:rPr>
          <w:color w:val="000000" w:themeColor="text1"/>
          <w:lang w:eastAsia="zh-TW"/>
        </w:rPr>
        <w:t xml:space="preserve">objectives </w:t>
      </w:r>
      <w:r w:rsidR="00A35A32">
        <w:rPr>
          <w:color w:val="000000" w:themeColor="text1"/>
          <w:lang w:eastAsia="zh-TW"/>
        </w:rPr>
        <w:t xml:space="preserve">for </w:t>
      </w:r>
      <w:r w:rsidR="00377F7A">
        <w:rPr>
          <w:color w:val="000000" w:themeColor="text1"/>
          <w:lang w:eastAsia="zh-TW"/>
        </w:rPr>
        <w:t>CSI enhancement</w:t>
      </w:r>
      <w:r w:rsidR="00F76DC4">
        <w:rPr>
          <w:color w:val="000000" w:themeColor="text1"/>
          <w:lang w:eastAsia="zh-TW"/>
        </w:rPr>
        <w:t>s up to 128 CSI-RS ports and CJT calibration</w:t>
      </w:r>
      <w:r w:rsidR="00377F7A">
        <w:rPr>
          <w:color w:val="000000" w:themeColor="text1"/>
          <w:lang w:eastAsia="zh-TW"/>
        </w:rPr>
        <w:t xml:space="preserve">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60190786" w14:textId="79212423" w:rsidR="00377F7A" w:rsidRDefault="00594408" w:rsidP="00594408">
      <w:pPr>
        <w:numPr>
          <w:ilvl w:val="0"/>
          <w:numId w:val="7"/>
        </w:numPr>
        <w:tabs>
          <w:tab w:val="left" w:pos="720"/>
        </w:tabs>
        <w:snapToGrid w:val="0"/>
        <w:spacing w:after="0"/>
        <w:rPr>
          <w:rFonts w:eastAsia="Times New Roman"/>
          <w:sz w:val="20"/>
          <w:szCs w:val="24"/>
        </w:rPr>
      </w:pPr>
      <w:r>
        <w:rPr>
          <w:rFonts w:eastAsia="Times New Roman"/>
          <w:szCs w:val="24"/>
        </w:rPr>
        <w:t>Specify CSI support for up to 128 CSI-RS ports, targeting FR1</w:t>
      </w:r>
    </w:p>
    <w:p w14:paraId="20369226" w14:textId="53F92AF6"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Type-I codebook refinement supporting up to a total of 128 CSI-RS ports across all resources, assuming legacy CSI-RS resources (with up to 32 CSI-RS ports per resource), based on extension of legacy codebooks</w:t>
      </w:r>
      <w:r w:rsidR="00665CC7">
        <w:rPr>
          <w:rFonts w:eastAsia="Times New Roman"/>
          <w:szCs w:val="24"/>
        </w:rPr>
        <w:t>.</w:t>
      </w:r>
    </w:p>
    <w:p w14:paraId="4621836A" w14:textId="77777777" w:rsidR="00594408" w:rsidRDefault="00594408" w:rsidP="00594408">
      <w:pPr>
        <w:snapToGrid w:val="0"/>
        <w:spacing w:after="0"/>
        <w:ind w:left="1440"/>
        <w:rPr>
          <w:rFonts w:eastAsia="Times New Roman"/>
          <w:sz w:val="20"/>
          <w:szCs w:val="24"/>
        </w:rPr>
      </w:pPr>
    </w:p>
    <w:p w14:paraId="6891762C" w14:textId="18F213CF" w:rsidR="00594408" w:rsidRDefault="00594408" w:rsidP="00594408">
      <w:pPr>
        <w:numPr>
          <w:ilvl w:val="1"/>
          <w:numId w:val="7"/>
        </w:numPr>
        <w:snapToGrid w:val="0"/>
        <w:spacing w:after="0"/>
        <w:rPr>
          <w:rFonts w:eastAsia="Times New Roman"/>
          <w:szCs w:val="24"/>
        </w:rPr>
      </w:pPr>
      <w:r>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r w:rsidR="00665CC7">
        <w:rPr>
          <w:rFonts w:eastAsia="Times New Roman"/>
          <w:szCs w:val="24"/>
        </w:rPr>
        <w:t>.</w:t>
      </w:r>
    </w:p>
    <w:p w14:paraId="1917FF11" w14:textId="77777777" w:rsidR="00594408" w:rsidRDefault="00594408" w:rsidP="00594408">
      <w:pPr>
        <w:snapToGrid w:val="0"/>
        <w:spacing w:after="0"/>
        <w:rPr>
          <w:rFonts w:eastAsia="Times New Roman"/>
          <w:szCs w:val="24"/>
        </w:rPr>
      </w:pPr>
    </w:p>
    <w:p w14:paraId="589106AD" w14:textId="39EC38DA" w:rsidR="00665CC7" w:rsidRDefault="00594408" w:rsidP="00665CC7">
      <w:pPr>
        <w:numPr>
          <w:ilvl w:val="1"/>
          <w:numId w:val="7"/>
        </w:numPr>
        <w:tabs>
          <w:tab w:val="left" w:pos="720"/>
        </w:tabs>
        <w:snapToGrid w:val="0"/>
        <w:spacing w:after="0"/>
        <w:rPr>
          <w:rFonts w:eastAsia="Times New Roman"/>
          <w:sz w:val="20"/>
          <w:szCs w:val="24"/>
        </w:rPr>
      </w:pPr>
      <w:r>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r w:rsidR="00665CC7">
        <w:rPr>
          <w:rFonts w:eastAsia="Times New Roman"/>
          <w:szCs w:val="24"/>
        </w:rPr>
        <w:t>.</w:t>
      </w:r>
    </w:p>
    <w:p w14:paraId="65AF4239" w14:textId="77777777" w:rsidR="00665CC7" w:rsidRPr="00665CC7" w:rsidRDefault="00665CC7" w:rsidP="00665CC7">
      <w:pPr>
        <w:tabs>
          <w:tab w:val="left" w:pos="720"/>
        </w:tabs>
        <w:snapToGrid w:val="0"/>
        <w:spacing w:after="0"/>
        <w:rPr>
          <w:rFonts w:eastAsia="Times New Roman"/>
          <w:sz w:val="20"/>
          <w:szCs w:val="24"/>
        </w:rPr>
      </w:pPr>
    </w:p>
    <w:p w14:paraId="4B5F10BA" w14:textId="77777777" w:rsidR="00665CC7" w:rsidRDefault="00665CC7" w:rsidP="00665CC7">
      <w:pPr>
        <w:numPr>
          <w:ilvl w:val="1"/>
          <w:numId w:val="7"/>
        </w:numPr>
        <w:snapToGrid w:val="0"/>
        <w:spacing w:after="0"/>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19118B23" w14:textId="77777777" w:rsidR="00665CC7" w:rsidRDefault="00665CC7" w:rsidP="00665CC7">
      <w:pPr>
        <w:numPr>
          <w:ilvl w:val="2"/>
          <w:numId w:val="7"/>
        </w:numPr>
        <w:snapToGrid w:val="0"/>
        <w:spacing w:after="0"/>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7547A4FA" w14:textId="06854F26" w:rsidR="00665CC7" w:rsidRPr="00665CC7" w:rsidRDefault="00665CC7" w:rsidP="00665CC7">
      <w:pPr>
        <w:numPr>
          <w:ilvl w:val="2"/>
          <w:numId w:val="7"/>
        </w:numPr>
        <w:snapToGrid w:val="0"/>
        <w:spacing w:after="0"/>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AE52151" w14:textId="77777777" w:rsidR="00B71ABD" w:rsidRPr="00B71ABD" w:rsidRDefault="00B71ABD" w:rsidP="00B71ABD">
      <w:pPr>
        <w:tabs>
          <w:tab w:val="left" w:pos="720"/>
        </w:tabs>
        <w:snapToGrid w:val="0"/>
        <w:spacing w:after="0"/>
        <w:rPr>
          <w:rFonts w:eastAsia="Times New Roman"/>
          <w:sz w:val="20"/>
          <w:szCs w:val="24"/>
        </w:rPr>
      </w:pPr>
    </w:p>
    <w:p w14:paraId="757D1733" w14:textId="77777777" w:rsidR="00594408" w:rsidRDefault="00594408" w:rsidP="00594408">
      <w:pPr>
        <w:numPr>
          <w:ilvl w:val="0"/>
          <w:numId w:val="7"/>
        </w:numPr>
        <w:snapToGrid w:val="0"/>
        <w:spacing w:after="0"/>
        <w:rPr>
          <w:rFonts w:eastAsia="Times New Roman"/>
          <w:sz w:val="20"/>
          <w:szCs w:val="24"/>
        </w:rPr>
      </w:pPr>
      <w:r>
        <w:rPr>
          <w:rFonts w:eastAsia="Times New Roman"/>
          <w:szCs w:val="24"/>
        </w:rPr>
        <w:t xml:space="preserve">Specify UE reporting enhancement for CJT deployments under non-ideal synchronization and backhaul, targeting FR1, both FDD and TDD </w:t>
      </w:r>
    </w:p>
    <w:p w14:paraId="1F6E60AA" w14:textId="414C69C8"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Inter-TRP time misalignment and frequency/phase offset measurement and reporting, assuming legacy CSI-RS design, with stand-alone aperiodic reporting on PUSCH</w:t>
      </w:r>
    </w:p>
    <w:p w14:paraId="423EF225" w14:textId="10B79F54"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w:t>
      </w:r>
      <w:r w:rsidR="00184396">
        <w:rPr>
          <w:color w:val="000000" w:themeColor="text1"/>
        </w:rPr>
        <w:t>contribution</w:t>
      </w:r>
      <w:r>
        <w:rPr>
          <w:color w:val="000000" w:themeColor="text1"/>
        </w:rPr>
        <w:t xml:space="preserve">, we </w:t>
      </w:r>
      <w:r w:rsidR="00DC07FF">
        <w:rPr>
          <w:color w:val="000000" w:themeColor="text1"/>
        </w:rPr>
        <w:t>share</w:t>
      </w:r>
      <w:r>
        <w:rPr>
          <w:color w:val="000000" w:themeColor="text1"/>
        </w:rPr>
        <w:t xml:space="preserve"> our</w:t>
      </w:r>
      <w:r w:rsidR="00094590">
        <w:rPr>
          <w:color w:val="000000" w:themeColor="text1"/>
        </w:rPr>
        <w:t xml:space="preserve"> studies</w:t>
      </w:r>
      <w:r w:rsidR="00DC07FF">
        <w:rPr>
          <w:color w:val="000000" w:themeColor="text1"/>
        </w:rPr>
        <w:t xml:space="preserve"> and </w:t>
      </w:r>
      <w:r>
        <w:rPr>
          <w:color w:val="000000" w:themeColor="text1"/>
        </w:rPr>
        <w:t>views</w:t>
      </w:r>
      <w:r w:rsidR="00851CBE">
        <w:rPr>
          <w:color w:val="000000" w:themeColor="text1"/>
        </w:rPr>
        <w:t xml:space="preserve"> on CSI enhancements for up to 128 CSI-RS ports</w:t>
      </w:r>
      <w:r w:rsidR="005B5323">
        <w:rPr>
          <w:color w:val="000000" w:themeColor="text1"/>
        </w:rPr>
        <w:t xml:space="preserve"> and CJT calibration</w:t>
      </w:r>
      <w:r w:rsidR="005F7547">
        <w:rPr>
          <w:color w:val="000000" w:themeColor="text1"/>
        </w:rPr>
        <w:t xml:space="preserve"> based on the agreements achieved in RAN1</w:t>
      </w:r>
      <w:r w:rsidR="006238D4">
        <w:rPr>
          <w:color w:val="000000" w:themeColor="text1"/>
        </w:rPr>
        <w:t>#</w:t>
      </w:r>
      <w:r w:rsidR="005F7547">
        <w:rPr>
          <w:color w:val="000000" w:themeColor="text1"/>
        </w:rPr>
        <w:t>11</w:t>
      </w:r>
      <w:r w:rsidR="005B5323">
        <w:rPr>
          <w:color w:val="000000" w:themeColor="text1"/>
        </w:rPr>
        <w:t>8</w:t>
      </w:r>
      <w:r w:rsidR="00610C19">
        <w:rPr>
          <w:color w:val="000000" w:themeColor="text1"/>
        </w:rPr>
        <w:t>-bis</w:t>
      </w:r>
      <w:r w:rsidR="005F7547">
        <w:rPr>
          <w:color w:val="000000" w:themeColor="text1"/>
        </w:rPr>
        <w:t xml:space="preserve"> [2].</w:t>
      </w:r>
    </w:p>
    <w:p w14:paraId="2B3820FD" w14:textId="1A20810C" w:rsidR="003A1095" w:rsidRPr="00B13D57" w:rsidRDefault="00EF53BA" w:rsidP="00A75FA2">
      <w:pPr>
        <w:pStyle w:val="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 xml:space="preserve">CSI enhancement for </w:t>
      </w:r>
      <w:r w:rsidR="00684181">
        <w:rPr>
          <w:rFonts w:eastAsia="MS Mincho" w:cs="Arial"/>
          <w:b/>
          <w:sz w:val="32"/>
          <w:szCs w:val="32"/>
          <w:lang w:val="en-US"/>
        </w:rPr>
        <w:t>up to 128 CSI-RS ports</w:t>
      </w:r>
    </w:p>
    <w:p w14:paraId="40E758E1" w14:textId="41BF49C7" w:rsidR="00AC72D8" w:rsidRDefault="00851CBE" w:rsidP="00AC72D8">
      <w:pPr>
        <w:pStyle w:val="2"/>
        <w:numPr>
          <w:ilvl w:val="1"/>
          <w:numId w:val="1"/>
        </w:numPr>
        <w:rPr>
          <w:lang w:eastAsia="zh-TW"/>
        </w:rPr>
      </w:pPr>
      <w:r>
        <w:t>Type I</w:t>
      </w:r>
      <w:r w:rsidR="00617DE4">
        <w:t>/II</w:t>
      </w:r>
      <w:r>
        <w:t xml:space="preserve"> PMI enhancements</w:t>
      </w:r>
    </w:p>
    <w:p w14:paraId="3D7F832D" w14:textId="537EF6BF" w:rsidR="0041322E" w:rsidRPr="00F86E6B" w:rsidRDefault="005F7547" w:rsidP="00F86E6B">
      <w:pPr>
        <w:jc w:val="both"/>
        <w:rPr>
          <w:lang w:val="en-GB" w:eastAsia="zh-TW"/>
        </w:rPr>
      </w:pPr>
      <w:r>
        <w:rPr>
          <w:lang w:val="en-GB" w:eastAsia="zh-TW"/>
        </w:rPr>
        <w:t>In RAN1</w:t>
      </w:r>
      <w:r w:rsidR="00FC758A">
        <w:rPr>
          <w:lang w:val="en-GB" w:eastAsia="zh-TW"/>
        </w:rPr>
        <w:t>#</w:t>
      </w:r>
      <w:r>
        <w:rPr>
          <w:lang w:val="en-GB" w:eastAsia="zh-TW"/>
        </w:rPr>
        <w:t>11</w:t>
      </w:r>
      <w:r w:rsidR="001B757D">
        <w:rPr>
          <w:lang w:val="en-GB" w:eastAsia="zh-TW"/>
        </w:rPr>
        <w:t>8</w:t>
      </w:r>
      <w:r w:rsidR="005E08DB">
        <w:rPr>
          <w:lang w:val="en-GB" w:eastAsia="zh-TW"/>
        </w:rPr>
        <w:t>-bis</w:t>
      </w:r>
      <w:r>
        <w:rPr>
          <w:lang w:val="en-GB" w:eastAsia="zh-TW"/>
        </w:rPr>
        <w:t xml:space="preserve"> meeting, </w:t>
      </w:r>
      <w:r w:rsidR="00BD464D">
        <w:rPr>
          <w:lang w:val="en-GB" w:eastAsia="zh-TW"/>
        </w:rPr>
        <w:t>most of the</w:t>
      </w:r>
      <w:r w:rsidR="0088303B">
        <w:rPr>
          <w:lang w:val="en-GB" w:eastAsia="zh-TW"/>
        </w:rPr>
        <w:t xml:space="preserve"> technical</w:t>
      </w:r>
      <w:r w:rsidR="00BD464D">
        <w:rPr>
          <w:lang w:val="en-GB" w:eastAsia="zh-TW"/>
        </w:rPr>
        <w:t xml:space="preserve"> issues about Type I/II codebook enhancements have been completed</w:t>
      </w:r>
      <w:r w:rsidR="00F86E6B">
        <w:rPr>
          <w:lang w:val="en-GB" w:eastAsia="zh-TW"/>
        </w:rPr>
        <w:t>. The remaining issues are regarding the 3-bit soft scaling for Type I PMI and extension of Type I PMI to legacy number of CSI-RS ports. We provide our views regarding these two issues in this section.</w:t>
      </w:r>
    </w:p>
    <w:p w14:paraId="2046D6D6" w14:textId="3D2C9510" w:rsidR="00C075BC" w:rsidRDefault="00C075BC" w:rsidP="00C075BC">
      <w:pPr>
        <w:pStyle w:val="3"/>
      </w:pPr>
      <w:r>
        <w:lastRenderedPageBreak/>
        <w:t>2.1.</w:t>
      </w:r>
      <w:r w:rsidR="0067321E">
        <w:t>1</w:t>
      </w:r>
      <w:r>
        <w:t xml:space="preserve"> </w:t>
      </w:r>
      <w:r w:rsidR="00943920">
        <w:t xml:space="preserve">3-bit scaling for RI &gt; </w:t>
      </w:r>
      <w:r w:rsidR="002E7BC3">
        <w:t>1</w:t>
      </w:r>
    </w:p>
    <w:p w14:paraId="64AB6CF6" w14:textId="6E4B52C3" w:rsidR="00F86E6B" w:rsidRPr="00F86E6B" w:rsidRDefault="000A3F1C" w:rsidP="00F86E6B">
      <w:pPr>
        <w:rPr>
          <w:lang w:val="en-GB"/>
        </w:rPr>
      </w:pPr>
      <w:r>
        <w:rPr>
          <w:lang w:val="en-GB"/>
        </w:rPr>
        <w:t xml:space="preserve">The following agreements were made in RAN1#118-bis </w:t>
      </w:r>
      <w:r w:rsidR="00610C19">
        <w:rPr>
          <w:lang w:val="en-GB"/>
        </w:rPr>
        <w:t xml:space="preserve">[2] </w:t>
      </w:r>
      <w:r>
        <w:rPr>
          <w:lang w:val="en-GB"/>
        </w:rPr>
        <w:t>regarding 3-bit soft scaling for Rel-19 Type I PMI.</w:t>
      </w:r>
    </w:p>
    <w:tbl>
      <w:tblPr>
        <w:tblStyle w:val="af9"/>
        <w:tblW w:w="0" w:type="auto"/>
        <w:tblLook w:val="04A0" w:firstRow="1" w:lastRow="0" w:firstColumn="1" w:lastColumn="0" w:noHBand="0" w:noVBand="1"/>
      </w:tblPr>
      <w:tblGrid>
        <w:gridCol w:w="9857"/>
      </w:tblGrid>
      <w:tr w:rsidR="00F86E6B" w14:paraId="38B6EA48" w14:textId="77777777" w:rsidTr="00F86E6B">
        <w:tc>
          <w:tcPr>
            <w:tcW w:w="9857" w:type="dxa"/>
          </w:tcPr>
          <w:p w14:paraId="3D36C38A" w14:textId="77777777" w:rsidR="00F86E6B" w:rsidRPr="00C979C1" w:rsidRDefault="00F86E6B" w:rsidP="00F86E6B">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78F84724" w14:textId="77777777" w:rsidR="00F86E6B" w:rsidRDefault="00F86E6B" w:rsidP="00F86E6B">
            <w:pPr>
              <w:snapToGrid w:val="0"/>
              <w:rPr>
                <w:iCs/>
              </w:rPr>
            </w:pPr>
            <w:r>
              <w:rPr>
                <w:iCs/>
              </w:rPr>
              <w:t>For the Rel-19 Type-I SP codebook refinement for 48, 64, and 128 CSI-RS ports, regarding the support for the 3-bit scaling factor(s) for RI=</w:t>
            </w:r>
            <w:r>
              <w:rPr>
                <w:i/>
                <w:iCs/>
              </w:rPr>
              <w:t>v</w:t>
            </w:r>
            <w:r>
              <w:rPr>
                <w:iCs/>
              </w:rPr>
              <w:t xml:space="preserve"> &gt;1, support only for RI=</w:t>
            </w:r>
            <w:r>
              <w:rPr>
                <w:i/>
                <w:iCs/>
              </w:rPr>
              <w:t>v</w:t>
            </w:r>
            <w:r>
              <w:rPr>
                <w:iCs/>
              </w:rPr>
              <w:t xml:space="preserve">=2 without per-SD-basis-vector/layer power adjustment/boosting </w:t>
            </w:r>
          </w:p>
          <w:p w14:paraId="67CE3141" w14:textId="77777777" w:rsidR="00F86E6B" w:rsidRDefault="00F86E6B" w:rsidP="00F86E6B">
            <w:pPr>
              <w:pStyle w:val="af8"/>
              <w:numPr>
                <w:ilvl w:val="0"/>
                <w:numId w:val="84"/>
              </w:numPr>
              <w:snapToGrid w:val="0"/>
              <w:spacing w:after="0"/>
              <w:contextualSpacing/>
            </w:pPr>
            <w:r>
              <w:t>FFS: Details on per-layer scaling factor applied to each of the selected SD basis vectors, extending the agreed scaling factor for RI=</w:t>
            </w:r>
            <w:r>
              <w:rPr>
                <w:i/>
                <w:iCs/>
              </w:rPr>
              <w:t xml:space="preserve"> v</w:t>
            </w:r>
            <w:r>
              <w:t xml:space="preserve"> =1 </w:t>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16</m:t>
                          </m:r>
                        </m:den>
                      </m:f>
                    </m:e>
                  </m:rad>
                </m:e>
              </m:d>
            </m:oMath>
            <w:r>
              <w:rPr>
                <w:iCs/>
              </w:rPr>
              <w:t xml:space="preserve"> </w:t>
            </w:r>
            <w:r>
              <w:t>(in RAN1#117)</w:t>
            </w:r>
          </w:p>
          <w:p w14:paraId="6C446A25" w14:textId="77777777" w:rsidR="00F86E6B" w:rsidRDefault="00F86E6B" w:rsidP="00F86E6B">
            <w:pPr>
              <w:widowControl w:val="0"/>
              <w:snapToGrid w:val="0"/>
              <w:rPr>
                <w:iCs/>
                <w:lang w:eastAsia="ko-KR"/>
              </w:rPr>
            </w:pPr>
            <w:r>
              <w:rPr>
                <w:iCs/>
              </w:rPr>
              <w:t>This feature is a separate UE capability from soft scaling for RI=</w:t>
            </w:r>
            <w:r>
              <w:rPr>
                <w:i/>
                <w:iCs/>
              </w:rPr>
              <w:t>v</w:t>
            </w:r>
            <w:r>
              <w:rPr>
                <w:iCs/>
              </w:rPr>
              <w:t>=1</w:t>
            </w:r>
            <w:r>
              <w:rPr>
                <w:rFonts w:hint="eastAsia"/>
                <w:iCs/>
                <w:lang w:eastAsia="ko-KR"/>
              </w:rPr>
              <w:t>. Introduce new RRC parameter to enable the feature.</w:t>
            </w:r>
          </w:p>
          <w:p w14:paraId="1AF17C35" w14:textId="6CFDB88C" w:rsidR="00F86E6B" w:rsidRPr="00F86E6B" w:rsidRDefault="00F86E6B" w:rsidP="00F86E6B">
            <w:pPr>
              <w:widowControl w:val="0"/>
              <w:snapToGrid w:val="0"/>
              <w:rPr>
                <w:iCs/>
              </w:rPr>
            </w:pPr>
            <w:r w:rsidRPr="00EF19AF">
              <w:rPr>
                <w:iCs/>
              </w:rPr>
              <w:t>Note: This doesn’t preclude the use of power boosting at the NW side by implementation</w:t>
            </w:r>
          </w:p>
          <w:p w14:paraId="426226D3" w14:textId="13B17C12" w:rsidR="00F86E6B" w:rsidRPr="00C979C1" w:rsidRDefault="00F86E6B" w:rsidP="00F86E6B">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4A7844EB" w14:textId="77777777" w:rsidR="00F86E6B" w:rsidRDefault="00F86E6B" w:rsidP="00F86E6B">
            <w:pPr>
              <w:snapToGrid w:val="0"/>
              <w:jc w:val="both"/>
              <w:rPr>
                <w:iCs/>
              </w:rPr>
            </w:pPr>
            <w:r>
              <w:rPr>
                <w:iCs/>
              </w:rPr>
              <w:t xml:space="preserve">For the Rel-19 Type-I SP codebook refinement for 48, 64, and 128 CSI-RS ports, regarding </w:t>
            </w:r>
            <w:r>
              <w:t>per-layer scaling factor applied to each of the selected SD basis vectors</w:t>
            </w:r>
            <w:r>
              <w:rPr>
                <w:iCs/>
              </w:rPr>
              <w:t xml:space="preserve"> associated with RI=</w:t>
            </w:r>
            <w:r>
              <w:rPr>
                <w:i/>
                <w:iCs/>
              </w:rPr>
              <w:t xml:space="preserve">v </w:t>
            </w:r>
            <m:oMath>
              <m:r>
                <w:rPr>
                  <w:rFonts w:ascii="Cambria Math" w:hAnsi="Cambria Math"/>
                </w:rPr>
                <m:t>∈</m:t>
              </m:r>
            </m:oMath>
            <w:r>
              <w:rPr>
                <w:iCs/>
              </w:rPr>
              <w:t>{2} for the 3-bit scaling factor(s), decide, by RAN1#119, from the following alternatives:</w:t>
            </w:r>
          </w:p>
          <w:p w14:paraId="02F8C42A" w14:textId="77777777" w:rsidR="00F86E6B" w:rsidRPr="007F723E" w:rsidRDefault="00F86E6B" w:rsidP="00F86E6B">
            <w:pPr>
              <w:pStyle w:val="af8"/>
              <w:numPr>
                <w:ilvl w:val="0"/>
                <w:numId w:val="84"/>
              </w:numPr>
              <w:snapToGrid w:val="0"/>
              <w:spacing w:after="0"/>
              <w:jc w:val="both"/>
              <w:rPr>
                <w:rFonts w:eastAsia="DengXian"/>
                <w:bCs/>
                <w:lang w:val="de-DE" w:eastAsia="zh-CN"/>
              </w:rPr>
            </w:pPr>
            <w:r w:rsidRPr="007F723E">
              <w:rPr>
                <w:rFonts w:eastAsia="DengXian"/>
                <w:lang w:val="de-DE"/>
              </w:rPr>
              <w:t xml:space="preserve">Alt1: </w:t>
            </w:r>
            <m:oMath>
              <m:r>
                <m:rPr>
                  <m:sty m:val="p"/>
                </m:rPr>
                <w:rPr>
                  <w:rFonts w:ascii="Cambria Math" w:hAnsi="Cambria Math"/>
                  <w:lang w:val="de-DE"/>
                </w:rPr>
                <m:t>min</m:t>
              </m:r>
              <m:d>
                <m:dPr>
                  <m:begChr m:val="{"/>
                  <m:endChr m:val="}"/>
                  <m:ctrlPr>
                    <w:rPr>
                      <w:rFonts w:ascii="Cambria Math" w:hAnsi="Cambria Math"/>
                      <w:bCs/>
                      <w:iCs/>
                    </w:rPr>
                  </m:ctrlPr>
                </m:dPr>
                <m:e>
                  <m:f>
                    <m:fPr>
                      <m:ctrlPr>
                        <w:rPr>
                          <w:rFonts w:ascii="Cambria Math" w:hAnsi="Cambria Math"/>
                          <w:bCs/>
                          <w:i/>
                        </w:rPr>
                      </m:ctrlPr>
                    </m:fPr>
                    <m:num>
                      <m:r>
                        <m:rPr>
                          <m:sty m:val="p"/>
                        </m:rPr>
                        <w:rPr>
                          <w:rFonts w:ascii="Cambria Math" w:hAnsi="Cambria Math"/>
                          <w:lang w:val="de-DE"/>
                        </w:rPr>
                        <m:t>1</m:t>
                      </m:r>
                    </m:num>
                    <m:den>
                      <m:r>
                        <m:rPr>
                          <m:sty m:val="p"/>
                        </m:rPr>
                        <w:rPr>
                          <w:rFonts w:ascii="Cambria Math" w:hAnsi="Cambria Math"/>
                        </w:rPr>
                        <m:t>υ</m:t>
                      </m:r>
                    </m:den>
                  </m:f>
                  <m:r>
                    <m:rPr>
                      <m:sty m:val="p"/>
                    </m:rPr>
                    <w:rPr>
                      <w:rFonts w:ascii="Cambria Math" w:hAnsi="Cambria Math"/>
                      <w:lang w:val="de-DE"/>
                    </w:rPr>
                    <m:t>,</m:t>
                  </m:r>
                  <m:f>
                    <m:fPr>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num>
                    <m:den>
                      <m:sSub>
                        <m:sSubPr>
                          <m:ctrlPr>
                            <w:rPr>
                              <w:rFonts w:ascii="Cambria Math" w:hAnsi="Cambria Math"/>
                              <w:bCs/>
                              <w:iCs/>
                            </w:rPr>
                          </m:ctrlPr>
                        </m:sSubPr>
                        <m:e>
                          <m:r>
                            <m:rPr>
                              <m:sty m:val="p"/>
                            </m:rPr>
                            <w:rPr>
                              <w:rFonts w:ascii="Cambria Math" w:hAnsi="Cambria Math"/>
                              <w:lang w:val="de-DE"/>
                            </w:rPr>
                            <m:t>r</m:t>
                          </m:r>
                        </m:e>
                        <m:sub>
                          <m:r>
                            <m:rPr>
                              <m:sty m:val="p"/>
                            </m:rPr>
                            <w:rPr>
                              <w:rFonts w:ascii="Cambria Math" w:hAnsi="Cambria Math"/>
                              <w:lang w:val="de-DE"/>
                            </w:rPr>
                            <m:t>i</m:t>
                          </m:r>
                        </m:sub>
                      </m:sSub>
                    </m:den>
                  </m:f>
                </m:e>
              </m:d>
            </m:oMath>
            <w:r w:rsidRPr="007F723E">
              <w:rPr>
                <w:rFonts w:eastAsia="DengXian"/>
                <w:bCs/>
                <w:iCs/>
                <w:lang w:val="de-DE"/>
              </w:rPr>
              <w:t xml:space="preserve"> </w:t>
            </w:r>
          </w:p>
          <w:p w14:paraId="1C8A3C1A" w14:textId="77777777" w:rsidR="00F86E6B" w:rsidRPr="007F723E" w:rsidRDefault="00F86E6B" w:rsidP="00F86E6B">
            <w:pPr>
              <w:pStyle w:val="af8"/>
              <w:numPr>
                <w:ilvl w:val="0"/>
                <w:numId w:val="84"/>
              </w:numPr>
              <w:snapToGrid w:val="0"/>
              <w:spacing w:after="0"/>
              <w:jc w:val="both"/>
              <w:rPr>
                <w:rFonts w:eastAsia="DengXian"/>
                <w:bCs/>
                <w:lang w:val="de-DE" w:eastAsia="zh-CN"/>
              </w:rPr>
            </w:pPr>
            <w:r w:rsidRPr="007F723E">
              <w:rPr>
                <w:bCs/>
                <w:lang w:val="de-DE"/>
              </w:rPr>
              <w:t xml:space="preserve">Alt2: </w:t>
            </w:r>
            <m:oMath>
              <m:func>
                <m:funcPr>
                  <m:ctrlPr>
                    <w:rPr>
                      <w:rFonts w:ascii="Cambria Math" w:hAnsi="Cambria Math"/>
                      <w:bCs/>
                      <w:i/>
                    </w:rPr>
                  </m:ctrlPr>
                </m:funcPr>
                <m:fName>
                  <m:r>
                    <m:rPr>
                      <m:sty m:val="p"/>
                    </m:rPr>
                    <w:rPr>
                      <w:rFonts w:ascii="Cambria Math" w:hAnsi="Cambria Math"/>
                      <w:lang w:val="de-DE"/>
                    </w:rPr>
                    <m:t>min</m:t>
                  </m:r>
                </m:fName>
                <m:e>
                  <m:d>
                    <m:dPr>
                      <m:begChr m:val="{"/>
                      <m:endChr m:val="}"/>
                      <m:ctrlPr>
                        <w:rPr>
                          <w:rFonts w:ascii="Cambria Math" w:hAnsi="Cambria Math"/>
                          <w:bCs/>
                          <w:i/>
                        </w:rPr>
                      </m:ctrlPr>
                    </m:dPr>
                    <m:e>
                      <m:f>
                        <m:fPr>
                          <m:ctrlPr>
                            <w:rPr>
                              <w:rFonts w:ascii="Cambria Math" w:hAnsi="Cambria Math"/>
                              <w:bCs/>
                              <w:i/>
                            </w:rPr>
                          </m:ctrlPr>
                        </m:fPr>
                        <m:num>
                          <m:r>
                            <m:rPr>
                              <m:sty m:val="p"/>
                            </m:rPr>
                            <w:rPr>
                              <w:rFonts w:ascii="Cambria Math" w:hAnsi="Cambria Math"/>
                              <w:lang w:val="de-DE"/>
                            </w:rPr>
                            <m:t>1</m:t>
                          </m:r>
                        </m:num>
                        <m:den>
                          <m:r>
                            <m:rPr>
                              <m:sty m:val="p"/>
                            </m:rPr>
                            <w:rPr>
                              <w:rFonts w:ascii="Cambria Math" w:hAnsi="Cambria Math"/>
                            </w:rPr>
                            <m:t>υ</m:t>
                          </m:r>
                        </m:den>
                      </m:f>
                      <m:r>
                        <m:rPr>
                          <m:sty m:val="p"/>
                        </m:rPr>
                        <w:rPr>
                          <w:rFonts w:ascii="Cambria Math" w:hAnsi="Cambria Math"/>
                          <w:lang w:val="de-DE"/>
                        </w:rPr>
                        <m:t>,</m:t>
                      </m:r>
                      <m:f>
                        <m:fPr>
                          <m:ctrlPr>
                            <w:rPr>
                              <w:rFonts w:ascii="Cambria Math" w:hAnsi="Cambria Math"/>
                              <w:bCs/>
                              <w:i/>
                            </w:rPr>
                          </m:ctrlPr>
                        </m:fPr>
                        <m:num>
                          <m:sSubSup>
                            <m:sSubSupPr>
                              <m:ctrlPr>
                                <w:rPr>
                                  <w:rFonts w:ascii="Cambria Math" w:hAnsi="Cambria Math"/>
                                  <w:bCs/>
                                  <w:i/>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num>
                        <m:den>
                          <m:nary>
                            <m:naryPr>
                              <m:chr m:val="∑"/>
                              <m:supHide m:val="1"/>
                              <m:ctrlPr>
                                <w:rPr>
                                  <w:rFonts w:ascii="Cambria Math" w:hAnsi="Cambria Math"/>
                                  <w:bCs/>
                                  <w:i/>
                                </w:rPr>
                              </m:ctrlPr>
                            </m:naryPr>
                            <m:sub>
                              <m:r>
                                <m:rPr>
                                  <m:sty m:val="p"/>
                                </m:rPr>
                                <w:rPr>
                                  <w:rFonts w:ascii="Cambria Math" w:hAnsi="Cambria Math"/>
                                  <w:lang w:val="de-DE"/>
                                </w:rPr>
                                <m:t>k∈</m:t>
                              </m:r>
                              <m:sSub>
                                <m:sSubPr>
                                  <m:ctrlPr>
                                    <w:rPr>
                                      <w:rFonts w:ascii="Cambria Math" w:hAnsi="Cambria Math"/>
                                      <w:bCs/>
                                      <w:i/>
                                    </w:rPr>
                                  </m:ctrlPr>
                                </m:sSubPr>
                                <m:e>
                                  <m:r>
                                    <m:rPr>
                                      <m:sty m:val="p"/>
                                    </m:rPr>
                                    <w:rPr>
                                      <w:rFonts w:ascii="Cambria Math" w:hAnsi="Cambria Math"/>
                                      <w:lang w:val="de-DE"/>
                                    </w:rPr>
                                    <m:t>G</m:t>
                                  </m:r>
                                </m:e>
                                <m:sub>
                                  <m:r>
                                    <m:rPr>
                                      <m:sty m:val="p"/>
                                    </m:rPr>
                                    <w:rPr>
                                      <w:rFonts w:ascii="Cambria Math" w:hAnsi="Cambria Math"/>
                                      <w:lang w:val="de-DE"/>
                                    </w:rPr>
                                    <m:t>i</m:t>
                                  </m:r>
                                </m:sub>
                              </m:sSub>
                            </m:sub>
                            <m:sup/>
                            <m:e>
                              <m:sSub>
                                <m:sSubPr>
                                  <m:ctrlPr>
                                    <w:rPr>
                                      <w:rFonts w:ascii="Cambria Math" w:hAnsi="Cambria Math"/>
                                      <w:bCs/>
                                      <w:i/>
                                    </w:rPr>
                                  </m:ctrlPr>
                                </m:sSubPr>
                                <m:e>
                                  <m:r>
                                    <m:rPr>
                                      <m:sty m:val="p"/>
                                    </m:rPr>
                                    <w:rPr>
                                      <w:rFonts w:ascii="Cambria Math" w:hAnsi="Cambria Math"/>
                                      <w:lang w:val="de-DE"/>
                                    </w:rPr>
                                    <m:t>r</m:t>
                                  </m:r>
                                </m:e>
                                <m:sub>
                                  <m:r>
                                    <m:rPr>
                                      <m:sty m:val="p"/>
                                    </m:rPr>
                                    <w:rPr>
                                      <w:rFonts w:ascii="Cambria Math" w:hAnsi="Cambria Math"/>
                                      <w:lang w:val="de-DE"/>
                                    </w:rPr>
                                    <m:t>k</m:t>
                                  </m:r>
                                </m:sub>
                              </m:sSub>
                            </m:e>
                          </m:nary>
                        </m:den>
                      </m:f>
                    </m:e>
                  </m:d>
                </m:e>
              </m:func>
            </m:oMath>
            <w:r w:rsidRPr="007F723E">
              <w:rPr>
                <w:bCs/>
                <w:lang w:val="de-DE"/>
              </w:rPr>
              <w:t xml:space="preserve"> </w:t>
            </w:r>
          </w:p>
          <w:p w14:paraId="7E3077CD" w14:textId="77777777" w:rsidR="00F86E6B" w:rsidRDefault="00F86E6B" w:rsidP="00F86E6B">
            <w:pPr>
              <w:pStyle w:val="af8"/>
              <w:numPr>
                <w:ilvl w:val="0"/>
                <w:numId w:val="84"/>
              </w:numPr>
              <w:snapToGrid w:val="0"/>
              <w:spacing w:after="0"/>
              <w:jc w:val="both"/>
              <w:rPr>
                <w:bCs/>
                <w:lang w:eastAsia="zh-CN"/>
              </w:rPr>
            </w:pPr>
            <w:r>
              <w:rPr>
                <w:bCs/>
              </w:rPr>
              <w:t xml:space="preserve">Alt3: </w:t>
            </w:r>
            <m:oMath>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oMath>
          </w:p>
          <w:p w14:paraId="2470F9D2" w14:textId="77777777" w:rsidR="00F86E6B" w:rsidRDefault="00F86E6B" w:rsidP="00F86E6B">
            <w:pPr>
              <w:pStyle w:val="af8"/>
              <w:numPr>
                <w:ilvl w:val="0"/>
                <w:numId w:val="84"/>
              </w:numPr>
              <w:snapToGrid w:val="0"/>
              <w:spacing w:after="0"/>
              <w:jc w:val="both"/>
              <w:rPr>
                <w:bCs/>
                <w:lang w:eastAsia="zh-CN"/>
              </w:rPr>
            </w:pPr>
            <w:r>
              <w:rPr>
                <w:rFonts w:eastAsia="DengXian"/>
              </w:rPr>
              <w:t xml:space="preserve">Alt4: </w:t>
            </w:r>
            <m:oMath>
              <m:f>
                <m:fPr>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υs</m:t>
                      </m:r>
                    </m:e>
                    <m:sub>
                      <m:r>
                        <m:rPr>
                          <m:sty m:val="p"/>
                        </m:rPr>
                        <w:rPr>
                          <w:rFonts w:ascii="Cambria Math" w:hAnsi="Cambria Math"/>
                        </w:rPr>
                        <m:t>i</m:t>
                      </m:r>
                    </m:sub>
                    <m:sup>
                      <m:r>
                        <m:rPr>
                          <m:sty m:val="p"/>
                        </m:rPr>
                        <w:rPr>
                          <w:rFonts w:ascii="Cambria Math" w:hAnsi="Cambria Math"/>
                        </w:rPr>
                        <m:t>2</m:t>
                      </m:r>
                    </m:sup>
                  </m:sSubSup>
                </m:num>
                <m:den>
                  <m:sSub>
                    <m:sSubPr>
                      <m:ctrlPr>
                        <w:rPr>
                          <w:rFonts w:ascii="Cambria Math" w:hAnsi="Cambria Math"/>
                          <w:bCs/>
                          <w:iCs/>
                        </w:rPr>
                      </m:ctrlPr>
                    </m:sSubPr>
                    <m:e>
                      <m:r>
                        <m:rPr>
                          <m:sty m:val="p"/>
                        </m:rPr>
                        <w:rPr>
                          <w:rFonts w:ascii="Cambria Math" w:hAnsi="Cambria Math"/>
                        </w:rPr>
                        <m:t>r</m:t>
                      </m:r>
                    </m:e>
                    <m:sub>
                      <m:r>
                        <m:rPr>
                          <m:sty m:val="p"/>
                        </m:rPr>
                        <w:rPr>
                          <w:rFonts w:ascii="Cambria Math" w:hAnsi="Cambria Math"/>
                        </w:rPr>
                        <m:t>i</m:t>
                      </m:r>
                    </m:sub>
                  </m:sSub>
                </m:den>
              </m:f>
            </m:oMath>
            <w:r>
              <w:rPr>
                <w:rFonts w:eastAsia="DengXian"/>
                <w:bCs/>
                <w:iCs/>
              </w:rPr>
              <w:t xml:space="preserve">  </w:t>
            </w:r>
          </w:p>
          <w:p w14:paraId="1D2CBAFE" w14:textId="77777777" w:rsidR="00F86E6B" w:rsidRPr="00445AE5" w:rsidRDefault="00F86E6B" w:rsidP="00F86E6B">
            <w:pPr>
              <w:pStyle w:val="af8"/>
              <w:numPr>
                <w:ilvl w:val="0"/>
                <w:numId w:val="84"/>
              </w:numPr>
              <w:snapToGrid w:val="0"/>
              <w:spacing w:after="0"/>
              <w:jc w:val="both"/>
              <w:rPr>
                <w:bCs/>
                <w:lang w:val="de-DE" w:eastAsia="zh-CN"/>
              </w:rPr>
            </w:pPr>
            <w:r w:rsidRPr="007F723E">
              <w:rPr>
                <w:rFonts w:eastAsia="DengXian"/>
                <w:bCs/>
                <w:lang w:val="de-DE" w:eastAsia="zh-CN"/>
              </w:rPr>
              <w:t xml:space="preserve">Alt5: </w:t>
            </w:r>
            <m:oMath>
              <m:r>
                <m:rPr>
                  <m:sty m:val="p"/>
                </m:rPr>
                <w:rPr>
                  <w:rFonts w:ascii="Cambria Math" w:hAnsi="Cambria Math"/>
                  <w:lang w:val="de-DE"/>
                </w:rPr>
                <m:t>min</m:t>
              </m:r>
              <m:d>
                <m:dPr>
                  <m:begChr m:val="{"/>
                  <m:endChr m:val="}"/>
                  <m:ctrlPr>
                    <w:rPr>
                      <w:rFonts w:ascii="Cambria Math" w:hAnsi="Cambria Math"/>
                      <w:bCs/>
                      <w:iCs/>
                    </w:rPr>
                  </m:ctrlPr>
                </m:dPr>
                <m:e>
                  <m:f>
                    <m:fPr>
                      <m:ctrlPr>
                        <w:rPr>
                          <w:rFonts w:ascii="Cambria Math" w:hAnsi="Cambria Math"/>
                          <w:bCs/>
                          <w:i/>
                        </w:rPr>
                      </m:ctrlPr>
                    </m:fPr>
                    <m:num>
                      <m:sSub>
                        <m:sSubPr>
                          <m:ctrlPr>
                            <w:rPr>
                              <w:rFonts w:ascii="Cambria Math" w:hAnsi="Cambria Math"/>
                              <w:bCs/>
                              <w:iCs/>
                            </w:rPr>
                          </m:ctrlPr>
                        </m:sSubPr>
                        <m:e>
                          <m:r>
                            <m:rPr>
                              <m:sty m:val="p"/>
                            </m:rPr>
                            <w:rPr>
                              <w:rFonts w:ascii="Cambria Math" w:hAnsi="Cambria Math"/>
                              <w:lang w:val="de-DE"/>
                            </w:rPr>
                            <m:t>r</m:t>
                          </m:r>
                        </m:e>
                        <m:sub>
                          <m:r>
                            <m:rPr>
                              <m:sty m:val="p"/>
                            </m:rPr>
                            <w:rPr>
                              <w:rFonts w:ascii="Cambria Math" w:hAnsi="Cambria Math"/>
                              <w:lang w:val="de-DE"/>
                            </w:rPr>
                            <m:t>i</m:t>
                          </m:r>
                        </m:sub>
                      </m:sSub>
                    </m:num>
                    <m:den>
                      <m:r>
                        <m:rPr>
                          <m:sty m:val="p"/>
                        </m:rPr>
                        <w:rPr>
                          <w:rFonts w:ascii="Cambria Math" w:hAnsi="Cambria Math"/>
                        </w:rPr>
                        <m:t>υ</m:t>
                      </m:r>
                    </m:den>
                  </m:f>
                  <m:r>
                    <m:rPr>
                      <m:sty m:val="p"/>
                    </m:rPr>
                    <w:rPr>
                      <w:rFonts w:ascii="Cambria Math" w:hAnsi="Cambria Math"/>
                      <w:lang w:val="de-DE"/>
                    </w:rPr>
                    <m:t>,</m:t>
                  </m:r>
                  <m:sSubSup>
                    <m:sSubSupPr>
                      <m:ctrlPr>
                        <w:rPr>
                          <w:rFonts w:ascii="Cambria Math" w:hAnsi="Cambria Math"/>
                          <w:bCs/>
                          <w:iCs/>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e>
              </m:d>
            </m:oMath>
          </w:p>
          <w:p w14:paraId="580E639C" w14:textId="77777777" w:rsidR="00F86E6B" w:rsidRPr="001915C2" w:rsidRDefault="00F86E6B" w:rsidP="00F86E6B">
            <w:pPr>
              <w:pStyle w:val="af8"/>
              <w:numPr>
                <w:ilvl w:val="0"/>
                <w:numId w:val="84"/>
              </w:numPr>
              <w:snapToGrid w:val="0"/>
              <w:spacing w:after="0"/>
              <w:jc w:val="both"/>
              <w:rPr>
                <w:bCs/>
                <w:lang w:eastAsia="zh-CN"/>
              </w:rPr>
            </w:pPr>
            <w:r w:rsidRPr="001915C2">
              <w:rPr>
                <w:rFonts w:eastAsia="DengXian"/>
                <w:bCs/>
                <w:lang w:eastAsia="zh-CN"/>
              </w:rPr>
              <w:t xml:space="preserve">Alt6: </w:t>
            </w:r>
            <m:oMath>
              <m:f>
                <m:fPr>
                  <m:ctrlPr>
                    <w:rPr>
                      <w:rFonts w:ascii="Cambria Math" w:eastAsia="Times New Roman" w:hAnsi="Cambria Math"/>
                      <w:bCs/>
                      <w:i/>
                    </w:rPr>
                  </m:ctrlPr>
                </m:fPr>
                <m:num>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num>
                <m:den>
                  <m:r>
                    <m:rPr>
                      <m:sty m:val="p"/>
                    </m:rPr>
                    <w:rPr>
                      <w:rFonts w:ascii="Cambria Math" w:hAnsi="Cambria Math"/>
                    </w:rPr>
                    <m:t>υ</m:t>
                  </m:r>
                </m:den>
              </m:f>
            </m:oMath>
          </w:p>
          <w:p w14:paraId="3B10407F" w14:textId="77777777" w:rsidR="00F86E6B" w:rsidRPr="001915C2" w:rsidRDefault="00F86E6B" w:rsidP="00F86E6B">
            <w:pPr>
              <w:pStyle w:val="af8"/>
              <w:numPr>
                <w:ilvl w:val="0"/>
                <w:numId w:val="84"/>
              </w:numPr>
              <w:snapToGrid w:val="0"/>
              <w:spacing w:after="0"/>
              <w:jc w:val="both"/>
              <w:rPr>
                <w:bCs/>
                <w:lang w:eastAsia="zh-CN"/>
              </w:rPr>
            </w:pPr>
            <w:r w:rsidRPr="001915C2">
              <w:rPr>
                <w:rFonts w:eastAsia="DengXian"/>
                <w:bCs/>
                <w:lang w:eastAsia="zh-CN"/>
              </w:rPr>
              <w:t>A</w:t>
            </w:r>
            <w:r w:rsidRPr="001915C2">
              <w:rPr>
                <w:rFonts w:eastAsia="DengXian" w:hint="eastAsia"/>
                <w:bCs/>
                <w:lang w:eastAsia="zh-CN"/>
              </w:rPr>
              <w:t>lt</w:t>
            </w:r>
            <w:r w:rsidRPr="001915C2">
              <w:rPr>
                <w:rFonts w:eastAsia="DengXian"/>
                <w:bCs/>
                <w:lang w:eastAsia="zh-CN"/>
              </w:rPr>
              <w:t xml:space="preserve">7: </w:t>
            </w:r>
          </w:p>
          <w:p w14:paraId="79872665" w14:textId="77777777" w:rsidR="00F86E6B" w:rsidRPr="001915C2" w:rsidRDefault="00F86E6B" w:rsidP="00F86E6B">
            <w:pPr>
              <w:pStyle w:val="af8"/>
              <w:numPr>
                <w:ilvl w:val="1"/>
                <w:numId w:val="84"/>
              </w:numPr>
              <w:snapToGrid w:val="0"/>
              <w:spacing w:after="0"/>
              <w:jc w:val="both"/>
              <w:rPr>
                <w:bCs/>
                <w:lang w:eastAsia="zh-CN"/>
              </w:rPr>
            </w:pPr>
            <w:r w:rsidRPr="001915C2">
              <w:rPr>
                <w:rFonts w:eastAsia="DengXian"/>
                <w:bCs/>
                <w:lang w:eastAsia="zh-CN"/>
              </w:rPr>
              <w:t>if two different vectors for</w:t>
            </w:r>
            <w:r w:rsidRPr="001915C2">
              <w:rPr>
                <w:rFonts w:ascii="Cambria Math" w:hAnsi="Cambria Math"/>
              </w:rPr>
              <w:t xml:space="preserve"> </w:t>
            </w:r>
            <m:oMath>
              <m:r>
                <m:rPr>
                  <m:sty m:val="p"/>
                </m:rPr>
                <w:rPr>
                  <w:rFonts w:ascii="Cambria Math" w:hAnsi="Cambria Math"/>
                </w:rPr>
                <m:t>υ=2</m:t>
              </m:r>
            </m:oMath>
            <w:r w:rsidRPr="001915C2">
              <w:rPr>
                <w:rFonts w:ascii="Cambria Math" w:hAnsi="Cambria Math"/>
              </w:rPr>
              <w:t>,</w:t>
            </w:r>
            <w:r w:rsidRPr="001915C2">
              <w:rPr>
                <w:rFonts w:eastAsia="DengXian"/>
                <w:bCs/>
                <w:lang w:eastAsia="zh-CN"/>
              </w:rPr>
              <w:t xml:space="preserve"> </w:t>
            </w:r>
            <m:oMath>
              <m:r>
                <m:rPr>
                  <m:sty m:val="p"/>
                </m:rPr>
                <w:rPr>
                  <w:rFonts w:ascii="Cambria Math" w:hAnsi="Cambria Math"/>
                </w:rPr>
                <m:t>min</m:t>
              </m:r>
              <m:d>
                <m:dPr>
                  <m:begChr m:val="{"/>
                  <m:endChr m:val="}"/>
                  <m:ctrlPr>
                    <w:rPr>
                      <w:rFonts w:ascii="Cambria Math" w:hAnsi="Cambria Math"/>
                      <w:bCs/>
                      <w:iCs/>
                    </w:rPr>
                  </m:ctrlPr>
                </m:dPr>
                <m:e>
                  <m:f>
                    <m:fPr>
                      <m:ctrlPr>
                        <w:rPr>
                          <w:rFonts w:ascii="Cambria Math" w:hAnsi="Cambria Math"/>
                          <w:bCs/>
                          <w:i/>
                        </w:rPr>
                      </m:ctrlPr>
                    </m:fPr>
                    <m:num>
                      <m:r>
                        <w:rPr>
                          <w:rFonts w:ascii="Cambria Math" w:hAnsi="Cambria Math"/>
                        </w:rPr>
                        <m:t>1</m:t>
                      </m:r>
                    </m:num>
                    <m:den>
                      <m:r>
                        <m:rPr>
                          <m:sty m:val="p"/>
                        </m:rPr>
                        <w:rPr>
                          <w:rFonts w:ascii="Cambria Math" w:hAnsi="Cambria Math"/>
                        </w:rPr>
                        <m:t>υ</m:t>
                      </m:r>
                    </m:den>
                  </m:f>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e>
              </m:d>
            </m:oMath>
            <w:r w:rsidRPr="001915C2">
              <w:rPr>
                <w:rFonts w:eastAsia="DengXian"/>
                <w:bCs/>
                <w:iCs/>
              </w:rPr>
              <w:t xml:space="preserve"> for the vector with smaller scaling factor </w:t>
            </w:r>
            <m:oMath>
              <m:sSub>
                <m:sSubPr>
                  <m:ctrlPr>
                    <w:rPr>
                      <w:rFonts w:ascii="Cambria Math" w:eastAsia="Times New Roman" w:hAnsi="Cambria Math"/>
                      <w:bCs/>
                      <w:iCs/>
                    </w:rPr>
                  </m:ctrlPr>
                </m:sSubPr>
                <m:e>
                  <m:r>
                    <m:rPr>
                      <m:sty m:val="p"/>
                    </m:rPr>
                    <w:rPr>
                      <w:rFonts w:ascii="Cambria Math" w:hAnsi="Cambria Math"/>
                    </w:rPr>
                    <m:t>s</m:t>
                  </m:r>
                </m:e>
                <m:sub>
                  <m:r>
                    <m:rPr>
                      <m:sty m:val="p"/>
                    </m:rPr>
                    <w:rPr>
                      <w:rFonts w:ascii="Cambria Math" w:eastAsiaTheme="minorEastAsia" w:hAnsi="Cambria Math" w:hint="eastAsia"/>
                      <w:lang w:eastAsia="zh-CN"/>
                    </w:rPr>
                    <m:t>i</m:t>
                  </m:r>
                </m:sub>
              </m:sSub>
              <m:r>
                <m:rPr>
                  <m:sty m:val="p"/>
                </m:rPr>
                <w:rPr>
                  <w:rFonts w:ascii="Cambria Math" w:hAnsi="Cambria Math"/>
                </w:rPr>
                <m:t>≤</m:t>
              </m:r>
              <m:sSub>
                <m:sSubPr>
                  <m:ctrlPr>
                    <w:rPr>
                      <w:rFonts w:ascii="Cambria Math" w:eastAsia="Times New Roman" w:hAnsi="Cambria Math"/>
                      <w:bCs/>
                      <w:iCs/>
                    </w:rPr>
                  </m:ctrlPr>
                </m:sSubPr>
                <m:e>
                  <m:r>
                    <m:rPr>
                      <m:sty m:val="p"/>
                    </m:rPr>
                    <w:rPr>
                      <w:rFonts w:ascii="Cambria Math" w:hAnsi="Cambria Math"/>
                    </w:rPr>
                    <m:t>s</m:t>
                  </m:r>
                </m:e>
                <m:sub>
                  <m:r>
                    <m:rPr>
                      <m:sty m:val="p"/>
                    </m:rPr>
                    <w:rPr>
                      <w:rFonts w:ascii="Cambria Math" w:hAnsi="Cambria Math"/>
                    </w:rPr>
                    <m:t>j</m:t>
                  </m:r>
                </m:sub>
              </m:sSub>
            </m:oMath>
            <w:r w:rsidRPr="001915C2">
              <w:rPr>
                <w:rFonts w:eastAsia="DengXian" w:hint="eastAsia"/>
                <w:bCs/>
                <w:iCs/>
                <w:lang w:eastAsia="zh-CN"/>
              </w:rPr>
              <w:t>,</w:t>
            </w:r>
            <w:r w:rsidRPr="001915C2">
              <w:rPr>
                <w:rFonts w:eastAsia="DengXian"/>
                <w:bCs/>
              </w:rPr>
              <w:t xml:space="preserve"> </w:t>
            </w:r>
            <w:r w:rsidRPr="001915C2">
              <w:rPr>
                <w:rFonts w:eastAsia="DengXian"/>
                <w:bCs/>
                <w:lang w:eastAsia="zh-CN"/>
              </w:rPr>
              <w:t xml:space="preserve">and </w:t>
            </w:r>
            <m:oMath>
              <m:r>
                <m:rPr>
                  <m:sty m:val="p"/>
                </m:rPr>
                <w:rPr>
                  <w:rFonts w:ascii="Cambria Math" w:eastAsia="DengXian" w:hAnsi="Cambria Math"/>
                </w:rPr>
                <m:t>min⁡</m:t>
              </m:r>
              <m:r>
                <w:rPr>
                  <w:rFonts w:ascii="Cambria Math" w:eastAsia="DengXian" w:hAnsi="Cambria Math"/>
                </w:rPr>
                <m:t>(1-</m:t>
              </m:r>
              <m:r>
                <m:rPr>
                  <m:sty m:val="p"/>
                </m:rPr>
                <w:rPr>
                  <w:rFonts w:ascii="Cambria Math" w:eastAsia="DengXian" w:hAnsi="Cambria Math"/>
                  <w:lang w:eastAsia="zh-CN"/>
                </w:rPr>
                <m:t>min⁡</m:t>
              </m:r>
              <m:r>
                <w:rPr>
                  <w:rFonts w:ascii="Cambria Math" w:eastAsia="DengXian" w:hAnsi="Cambria Math"/>
                  <w:lang w:eastAsia="zh-CN"/>
                </w:rPr>
                <m:t>(</m:t>
              </m:r>
              <m:f>
                <m:fPr>
                  <m:ctrlPr>
                    <w:rPr>
                      <w:rFonts w:ascii="Cambria Math" w:eastAsia="DengXian" w:hAnsi="Cambria Math"/>
                      <w:bCs/>
                      <w:i/>
                    </w:rPr>
                  </m:ctrlPr>
                </m:fPr>
                <m:num>
                  <m:r>
                    <w:rPr>
                      <w:rFonts w:ascii="Cambria Math" w:eastAsia="DengXian" w:hAnsi="Cambria Math"/>
                    </w:rPr>
                    <m:t>1</m:t>
                  </m:r>
                </m:num>
                <m:den>
                  <m:r>
                    <m:rPr>
                      <m:sty m:val="p"/>
                    </m:rPr>
                    <w:rPr>
                      <w:rFonts w:ascii="Cambria Math" w:hAnsi="Cambria Math"/>
                    </w:rPr>
                    <m:t>υ</m:t>
                  </m:r>
                </m:den>
              </m:f>
              <m:r>
                <w:rPr>
                  <w:rFonts w:ascii="Cambria Math" w:eastAsia="DengXian" w:hAnsi="Cambria Math"/>
                </w:rPr>
                <m:t>,</m:t>
              </m:r>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r>
                <w:rPr>
                  <w:rFonts w:ascii="Cambria Math" w:hAnsi="Cambria Math"/>
                </w:rPr>
                <m:t>)</m:t>
              </m:r>
              <m:r>
                <w:rPr>
                  <w:rFonts w:ascii="Cambria Math" w:eastAsia="DengXian" w:hAnsi="Cambria Math"/>
                </w:rPr>
                <m:t>,</m:t>
              </m:r>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j</m:t>
                  </m:r>
                </m:sub>
                <m:sup>
                  <m:r>
                    <m:rPr>
                      <m:sty m:val="p"/>
                    </m:rPr>
                    <w:rPr>
                      <w:rFonts w:ascii="Cambria Math" w:hAnsi="Cambria Math"/>
                    </w:rPr>
                    <m:t>2</m:t>
                  </m:r>
                </m:sup>
              </m:sSubSup>
              <m:r>
                <w:rPr>
                  <w:rFonts w:ascii="Cambria Math" w:eastAsia="DengXian" w:hAnsi="Cambria Math"/>
                </w:rPr>
                <m:t>)</m:t>
              </m:r>
            </m:oMath>
            <w:r w:rsidRPr="001915C2">
              <w:rPr>
                <w:rFonts w:eastAsia="DengXian"/>
                <w:bCs/>
              </w:rPr>
              <w:t xml:space="preserve"> for the other vector configured with larger scaling factor </w:t>
            </w:r>
            <m:oMath>
              <m:sSub>
                <m:sSubPr>
                  <m:ctrlPr>
                    <w:rPr>
                      <w:rFonts w:ascii="Cambria Math" w:eastAsia="Times New Roman" w:hAnsi="Cambria Math"/>
                      <w:bCs/>
                      <w:iCs/>
                    </w:rPr>
                  </m:ctrlPr>
                </m:sSubPr>
                <m:e>
                  <m:r>
                    <m:rPr>
                      <m:sty m:val="p"/>
                    </m:rPr>
                    <w:rPr>
                      <w:rFonts w:ascii="Cambria Math" w:hAnsi="Cambria Math"/>
                    </w:rPr>
                    <m:t>s</m:t>
                  </m:r>
                </m:e>
                <m:sub>
                  <m:r>
                    <m:rPr>
                      <m:sty m:val="p"/>
                    </m:rPr>
                    <w:rPr>
                      <w:rFonts w:ascii="Cambria Math" w:hAnsi="Cambria Math"/>
                    </w:rPr>
                    <m:t>j</m:t>
                  </m:r>
                </m:sub>
              </m:sSub>
            </m:oMath>
            <w:r w:rsidRPr="001915C2">
              <w:rPr>
                <w:rFonts w:eastAsia="DengXian"/>
                <w:bCs/>
              </w:rPr>
              <w:t xml:space="preserve">; </w:t>
            </w:r>
          </w:p>
          <w:p w14:paraId="50D8DDDC" w14:textId="77777777" w:rsidR="00F86E6B" w:rsidRPr="001915C2" w:rsidRDefault="00F86E6B" w:rsidP="00F86E6B">
            <w:pPr>
              <w:pStyle w:val="af8"/>
              <w:numPr>
                <w:ilvl w:val="1"/>
                <w:numId w:val="84"/>
              </w:numPr>
              <w:snapToGrid w:val="0"/>
              <w:spacing w:after="0"/>
              <w:jc w:val="both"/>
              <w:rPr>
                <w:bCs/>
                <w:lang w:eastAsia="zh-CN"/>
              </w:rPr>
            </w:pPr>
            <w:r w:rsidRPr="001915C2">
              <w:rPr>
                <w:rFonts w:eastAsia="DengXian"/>
                <w:bCs/>
              </w:rPr>
              <w:t>otherwise (</w:t>
            </w:r>
            <m:oMath>
              <m:r>
                <m:rPr>
                  <m:sty m:val="p"/>
                </m:rPr>
                <w:rPr>
                  <w:rFonts w:ascii="Cambria Math" w:hAnsi="Cambria Math"/>
                </w:rPr>
                <m:t>υ=1</m:t>
              </m:r>
            </m:oMath>
            <w:r w:rsidRPr="001915C2">
              <w:rPr>
                <w:rFonts w:eastAsia="DengXian"/>
              </w:rPr>
              <w:t xml:space="preserve"> or one same vector for </w:t>
            </w:r>
            <m:oMath>
              <m:r>
                <m:rPr>
                  <m:sty m:val="p"/>
                </m:rPr>
                <w:rPr>
                  <w:rFonts w:ascii="Cambria Math" w:hAnsi="Cambria Math"/>
                </w:rPr>
                <m:t>υ=2</m:t>
              </m:r>
            </m:oMath>
            <w:r w:rsidRPr="001915C2">
              <w:rPr>
                <w:rFonts w:eastAsia="DengXian"/>
                <w:bCs/>
              </w:rPr>
              <w:t xml:space="preserve">),  </w:t>
            </w:r>
            <m:oMath>
              <m:r>
                <m:rPr>
                  <m:sty m:val="p"/>
                </m:rPr>
                <w:rPr>
                  <w:rFonts w:ascii="Cambria Math" w:hAnsi="Cambria Math"/>
                </w:rPr>
                <m:t>min</m:t>
              </m:r>
              <m:d>
                <m:dPr>
                  <m:begChr m:val="{"/>
                  <m:endChr m:val="}"/>
                  <m:ctrlPr>
                    <w:rPr>
                      <w:rFonts w:ascii="Cambria Math" w:hAnsi="Cambria Math"/>
                      <w:bCs/>
                      <w:iCs/>
                    </w:rPr>
                  </m:ctrlPr>
                </m:dPr>
                <m:e>
                  <m:r>
                    <w:rPr>
                      <w:rFonts w:ascii="Cambria Math" w:hAnsi="Cambria Math"/>
                    </w:rPr>
                    <m:t>1</m:t>
                  </m:r>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e>
              </m:d>
            </m:oMath>
            <w:r w:rsidRPr="001915C2">
              <w:rPr>
                <w:rFonts w:eastAsia="DengXian"/>
                <w:bCs/>
                <w:iCs/>
              </w:rPr>
              <w:t xml:space="preserve"> for the vector</w:t>
            </w:r>
          </w:p>
          <w:p w14:paraId="2AC433CA" w14:textId="77777777" w:rsidR="00F86E6B" w:rsidRDefault="00F86E6B" w:rsidP="00F86E6B">
            <w:pPr>
              <w:snapToGrid w:val="0"/>
              <w:jc w:val="both"/>
              <w:rPr>
                <w:rFonts w:eastAsia="DengXian"/>
                <w:bCs/>
                <w:lang w:eastAsia="zh-CN"/>
              </w:rPr>
            </w:pPr>
            <w:r>
              <w:rPr>
                <w:rFonts w:eastAsia="DengXian"/>
                <w:bCs/>
                <w:lang w:eastAsia="zh-CN"/>
              </w:rPr>
              <w:t>Where r</w:t>
            </w:r>
            <w:r w:rsidRPr="00295D0B">
              <w:rPr>
                <w:rFonts w:eastAsia="DengXian"/>
                <w:bCs/>
                <w:vertAlign w:val="subscript"/>
                <w:lang w:eastAsia="zh-CN"/>
              </w:rPr>
              <w:t>i</w:t>
            </w:r>
            <w:r>
              <w:rPr>
                <w:rFonts w:eastAsia="DengXian"/>
                <w:bCs/>
                <w:lang w:eastAsia="zh-CN"/>
              </w:rPr>
              <w:t xml:space="preserve"> denotes the number of layers associated with the i-th SD basis vector.</w:t>
            </w:r>
          </w:p>
          <w:p w14:paraId="44039151" w14:textId="77777777" w:rsidR="00F86E6B" w:rsidRDefault="00F86E6B" w:rsidP="00F86E6B">
            <w:pPr>
              <w:snapToGrid w:val="0"/>
              <w:jc w:val="both"/>
              <w:rPr>
                <w:rFonts w:eastAsia="DengXian"/>
                <w:bCs/>
                <w:lang w:eastAsia="zh-CN"/>
              </w:rPr>
            </w:pPr>
            <w:r>
              <w:rPr>
                <w:rFonts w:eastAsia="DengXian"/>
                <w:bCs/>
                <w:lang w:eastAsia="zh-CN"/>
              </w:rPr>
              <w:t>The same scheme applies to both Mode-A and Mode-B.</w:t>
            </w:r>
          </w:p>
          <w:p w14:paraId="57EAAE76" w14:textId="77777777" w:rsidR="00F86E6B" w:rsidRDefault="00F86E6B" w:rsidP="00F86E6B">
            <w:pPr>
              <w:snapToGrid w:val="0"/>
              <w:jc w:val="both"/>
              <w:rPr>
                <w:iCs/>
              </w:rPr>
            </w:pPr>
            <w:r>
              <w:rPr>
                <w:iCs/>
              </w:rPr>
              <w:t xml:space="preserve">Note: </w:t>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16</m:t>
                          </m:r>
                        </m:den>
                      </m:f>
                    </m:e>
                  </m:rad>
                </m:e>
              </m:d>
            </m:oMath>
            <w:r>
              <w:rPr>
                <w:iCs/>
              </w:rPr>
              <w:t xml:space="preserve"> as agreed in RAN1#117.</w:t>
            </w:r>
          </w:p>
          <w:p w14:paraId="4B7092A7" w14:textId="6133BD22" w:rsidR="00F86E6B" w:rsidRDefault="00F86E6B" w:rsidP="00F86E6B">
            <w:r>
              <w:rPr>
                <w:iCs/>
              </w:rPr>
              <w:t>Normalization of precoder should be taken into account in the final specification design.</w:t>
            </w:r>
          </w:p>
        </w:tc>
      </w:tr>
    </w:tbl>
    <w:p w14:paraId="42CD924D" w14:textId="21806DA0" w:rsidR="000A3F1C" w:rsidRDefault="000A3F1C" w:rsidP="00E4267A">
      <w:r>
        <w:t xml:space="preserve">Further, the following proposal </w:t>
      </w:r>
      <w:r w:rsidR="007D7130">
        <w:t>is</w:t>
      </w:r>
      <w:r>
        <w:t xml:space="preserve"> discussed offline</w:t>
      </w:r>
      <w:r w:rsidR="007D7130">
        <w:t xml:space="preserve"> [</w:t>
      </w:r>
      <w:r w:rsidR="00610C19">
        <w:t>3</w:t>
      </w:r>
      <w:r w:rsidR="007D7130">
        <w:t>].</w:t>
      </w:r>
    </w:p>
    <w:tbl>
      <w:tblPr>
        <w:tblStyle w:val="af9"/>
        <w:tblW w:w="0" w:type="auto"/>
        <w:tblLook w:val="04A0" w:firstRow="1" w:lastRow="0" w:firstColumn="1" w:lastColumn="0" w:noHBand="0" w:noVBand="1"/>
      </w:tblPr>
      <w:tblGrid>
        <w:gridCol w:w="9857"/>
      </w:tblGrid>
      <w:tr w:rsidR="007D7130" w14:paraId="4779C343" w14:textId="77777777" w:rsidTr="007D7130">
        <w:tc>
          <w:tcPr>
            <w:tcW w:w="9857" w:type="dxa"/>
          </w:tcPr>
          <w:p w14:paraId="775C7C8F" w14:textId="77777777" w:rsidR="007D7130" w:rsidRPr="007D7130" w:rsidRDefault="007D7130" w:rsidP="007D7130">
            <w:pPr>
              <w:spacing w:after="0"/>
              <w:jc w:val="both"/>
              <w:rPr>
                <w:rFonts w:eastAsia="Batang"/>
                <w:iCs/>
                <w:szCs w:val="22"/>
                <w:lang w:val="en-GB"/>
              </w:rPr>
            </w:pPr>
            <w:r w:rsidRPr="007D7130">
              <w:rPr>
                <w:rFonts w:eastAsia="Batang"/>
                <w:b/>
                <w:szCs w:val="22"/>
                <w:u w:val="single"/>
                <w:lang w:val="en-GB"/>
              </w:rPr>
              <w:t>Proposal 1.A.1:</w:t>
            </w:r>
            <w:r w:rsidRPr="007D7130">
              <w:rPr>
                <w:rFonts w:eastAsia="Batang"/>
                <w:szCs w:val="22"/>
                <w:lang w:val="en-GB"/>
              </w:rPr>
              <w:t xml:space="preserve"> </w:t>
            </w:r>
            <w:r w:rsidRPr="007D7130">
              <w:rPr>
                <w:rFonts w:eastAsia="Batang"/>
                <w:iCs/>
                <w:szCs w:val="22"/>
                <w:lang w:val="en-GB"/>
              </w:rPr>
              <w:t xml:space="preserve">For the Rel-19 Type-I SP codebook refinement for 48, 64, and 128 CSI-RS ports, regarding </w:t>
            </w:r>
            <w:r w:rsidRPr="007D7130">
              <w:rPr>
                <w:rFonts w:eastAsia="Batang"/>
                <w:szCs w:val="22"/>
                <w:lang w:val="en-GB"/>
              </w:rPr>
              <w:t>per-layer scaling factor applied to each of the selected SD basis vectors</w:t>
            </w:r>
            <w:r w:rsidRPr="007D7130">
              <w:rPr>
                <w:rFonts w:eastAsia="Batang"/>
                <w:iCs/>
                <w:szCs w:val="22"/>
                <w:lang w:val="en-GB"/>
              </w:rPr>
              <w:t xml:space="preserve"> associated with RI=</w:t>
            </w:r>
            <w:r w:rsidRPr="007D7130">
              <w:rPr>
                <w:rFonts w:eastAsia="Batang"/>
                <w:i/>
                <w:iCs/>
                <w:szCs w:val="22"/>
                <w:lang w:val="en-GB"/>
              </w:rPr>
              <w:t>v=</w:t>
            </w:r>
            <w:r w:rsidRPr="007D7130">
              <w:rPr>
                <w:rFonts w:eastAsia="Batang"/>
                <w:iCs/>
                <w:szCs w:val="22"/>
                <w:lang w:val="en-GB"/>
              </w:rPr>
              <w:t>2 for the 3-bit scaling factor(s):</w:t>
            </w:r>
          </w:p>
          <w:p w14:paraId="322366F9" w14:textId="77777777" w:rsidR="007D7130" w:rsidRPr="007D7130" w:rsidRDefault="007D7130" w:rsidP="007D7130">
            <w:pPr>
              <w:numPr>
                <w:ilvl w:val="0"/>
                <w:numId w:val="85"/>
              </w:numPr>
              <w:spacing w:after="0"/>
              <w:contextualSpacing/>
              <w:jc w:val="both"/>
              <w:rPr>
                <w:rFonts w:eastAsia="Batang"/>
                <w:iCs/>
                <w:szCs w:val="22"/>
                <w:lang w:val="en-GB"/>
              </w:rPr>
            </w:pPr>
            <w:r w:rsidRPr="007D7130">
              <w:rPr>
                <w:rFonts w:eastAsia="Batang"/>
                <w:iCs/>
                <w:szCs w:val="22"/>
                <w:lang w:val="en-GB"/>
              </w:rPr>
              <w:t>Reuse the scaling formula for RI=</w:t>
            </w:r>
            <w:r w:rsidRPr="007D7130">
              <w:rPr>
                <w:rFonts w:eastAsia="Batang"/>
                <w:i/>
                <w:iCs/>
                <w:szCs w:val="22"/>
                <w:lang w:val="en-GB"/>
              </w:rPr>
              <w:t>v</w:t>
            </w:r>
            <w:r w:rsidRPr="007D7130">
              <w:rPr>
                <w:rFonts w:eastAsia="Batang"/>
                <w:iCs/>
                <w:szCs w:val="22"/>
                <w:lang w:val="en-GB"/>
              </w:rPr>
              <w:t xml:space="preserve">=1, i.e. </w:t>
            </w:r>
            <m:oMath>
              <m:sSub>
                <m:sSubPr>
                  <m:ctrlPr>
                    <w:rPr>
                      <w:rFonts w:ascii="Cambria Math" w:eastAsia="Batang" w:hAnsi="Cambria Math"/>
                      <w:szCs w:val="22"/>
                      <w:lang w:val="de-DE" w:eastAsia="zh-CN"/>
                    </w:rPr>
                  </m:ctrlPr>
                </m:sSubPr>
                <m:e>
                  <m:r>
                    <w:rPr>
                      <w:rFonts w:ascii="Cambria Math" w:eastAsia="Batang" w:hAnsi="Cambria Math"/>
                      <w:szCs w:val="22"/>
                      <w:lang w:val="de-DE" w:eastAsia="zh-CN"/>
                    </w:rPr>
                    <m:t>s</m:t>
                  </m:r>
                </m:e>
                <m:sub>
                  <m:r>
                    <w:rPr>
                      <w:rFonts w:ascii="Cambria Math" w:eastAsia="Batang" w:hAnsi="Cambria Math"/>
                      <w:szCs w:val="22"/>
                      <w:lang w:val="de-DE" w:eastAsia="zh-CN"/>
                    </w:rPr>
                    <m:t>i</m:t>
                  </m:r>
                </m:sub>
              </m:sSub>
            </m:oMath>
          </w:p>
          <w:p w14:paraId="13321D06" w14:textId="77777777" w:rsidR="007D7130" w:rsidRPr="007D7130" w:rsidRDefault="007D7130" w:rsidP="007D7130">
            <w:pPr>
              <w:numPr>
                <w:ilvl w:val="1"/>
                <w:numId w:val="85"/>
              </w:numPr>
              <w:spacing w:after="0"/>
              <w:contextualSpacing/>
              <w:jc w:val="both"/>
              <w:rPr>
                <w:rFonts w:eastAsia="Batang"/>
                <w:iCs/>
                <w:szCs w:val="22"/>
                <w:lang w:val="en-GB"/>
              </w:rPr>
            </w:pPr>
            <w:r w:rsidRPr="007D7130">
              <w:rPr>
                <w:rFonts w:eastAsia="Batang"/>
                <w:iCs/>
                <w:szCs w:val="22"/>
                <w:lang w:val="en-GB"/>
              </w:rPr>
              <w:t>Reuse legacy precoder normalization (per discretion of the spec editor)</w:t>
            </w:r>
          </w:p>
          <w:p w14:paraId="04903C5C" w14:textId="77777777" w:rsidR="007D7130" w:rsidRPr="007D7130" w:rsidRDefault="007D7130" w:rsidP="007D7130">
            <w:pPr>
              <w:numPr>
                <w:ilvl w:val="1"/>
                <w:numId w:val="85"/>
              </w:numPr>
              <w:spacing w:after="0"/>
              <w:contextualSpacing/>
              <w:jc w:val="both"/>
              <w:rPr>
                <w:rFonts w:eastAsia="Batang"/>
                <w:iCs/>
                <w:szCs w:val="22"/>
                <w:lang w:val="en-GB"/>
              </w:rPr>
            </w:pPr>
            <w:r w:rsidRPr="007D7130">
              <w:rPr>
                <w:rFonts w:eastAsia="Batang"/>
                <w:iCs/>
                <w:szCs w:val="22"/>
                <w:lang w:val="en-GB"/>
              </w:rPr>
              <w:t xml:space="preserve">FFS: Whether additional operations such as min(.) and/or additional normalization are </w:t>
            </w:r>
            <w:r w:rsidRPr="007D7130">
              <w:rPr>
                <w:rFonts w:eastAsia="Batang"/>
                <w:iCs/>
                <w:szCs w:val="22"/>
                <w:lang w:val="en-GB"/>
              </w:rPr>
              <w:lastRenderedPageBreak/>
              <w:t xml:space="preserve">needed </w:t>
            </w:r>
          </w:p>
          <w:p w14:paraId="2C684C59" w14:textId="77777777" w:rsidR="007D7130" w:rsidRPr="007D7130" w:rsidRDefault="007D7130" w:rsidP="007D7130">
            <w:pPr>
              <w:numPr>
                <w:ilvl w:val="0"/>
                <w:numId w:val="85"/>
              </w:numPr>
              <w:spacing w:after="0"/>
              <w:contextualSpacing/>
              <w:jc w:val="both"/>
              <w:rPr>
                <w:rFonts w:eastAsia="Batang"/>
                <w:iCs/>
                <w:szCs w:val="22"/>
                <w:lang w:val="en-GB"/>
              </w:rPr>
            </w:pPr>
            <w:r w:rsidRPr="007D7130">
              <w:rPr>
                <w:rFonts w:eastAsia="Batang"/>
                <w:iCs/>
                <w:szCs w:val="22"/>
                <w:lang w:val="en-GB"/>
              </w:rPr>
              <w:t xml:space="preserve">Regarding the configuration of the </w:t>
            </w:r>
            <m:oMath>
              <m:sSub>
                <m:sSubPr>
                  <m:ctrlPr>
                    <w:rPr>
                      <w:rFonts w:ascii="Cambria Math" w:eastAsia="Batang" w:hAnsi="Cambria Math"/>
                      <w:szCs w:val="22"/>
                      <w:lang w:val="de-DE" w:eastAsia="zh-CN"/>
                    </w:rPr>
                  </m:ctrlPr>
                </m:sSubPr>
                <m:e>
                  <m:r>
                    <w:rPr>
                      <w:rFonts w:ascii="Cambria Math" w:eastAsia="Batang" w:hAnsi="Cambria Math"/>
                      <w:szCs w:val="22"/>
                      <w:lang w:val="de-DE" w:eastAsia="zh-CN"/>
                    </w:rPr>
                    <m:t>s</m:t>
                  </m:r>
                </m:e>
                <m:sub>
                  <m:r>
                    <w:rPr>
                      <w:rFonts w:ascii="Cambria Math" w:eastAsia="Batang" w:hAnsi="Cambria Math"/>
                      <w:szCs w:val="22"/>
                      <w:lang w:val="de-DE" w:eastAsia="zh-CN"/>
                    </w:rPr>
                    <m:t>i</m:t>
                  </m:r>
                </m:sub>
              </m:sSub>
            </m:oMath>
            <w:r w:rsidRPr="007D7130">
              <w:rPr>
                <w:rFonts w:eastAsia="Batang"/>
                <w:szCs w:val="22"/>
                <w:lang w:eastAsia="zh-CN"/>
              </w:rPr>
              <w:t xml:space="preserve"> </w:t>
            </w:r>
            <w:r w:rsidRPr="007D7130">
              <w:rPr>
                <w:rFonts w:eastAsia="Batang"/>
                <w:iCs/>
                <w:szCs w:val="22"/>
                <w:lang w:val="en-GB"/>
              </w:rPr>
              <w:t>value (3-bit indicator per SD basis vector group), decide, by RAN1#119, between the following:</w:t>
            </w:r>
          </w:p>
          <w:p w14:paraId="3845AB47" w14:textId="77777777" w:rsidR="007D7130" w:rsidRPr="007D7130" w:rsidRDefault="007D7130" w:rsidP="007D7130">
            <w:pPr>
              <w:numPr>
                <w:ilvl w:val="1"/>
                <w:numId w:val="85"/>
              </w:numPr>
              <w:spacing w:after="0"/>
              <w:contextualSpacing/>
              <w:jc w:val="both"/>
              <w:rPr>
                <w:rFonts w:eastAsia="Batang"/>
                <w:iCs/>
                <w:szCs w:val="22"/>
                <w:lang w:val="en-GB"/>
              </w:rPr>
            </w:pPr>
            <w:r w:rsidRPr="007D7130">
              <w:rPr>
                <w:rFonts w:eastAsia="Batang"/>
                <w:iCs/>
                <w:szCs w:val="22"/>
                <w:lang w:val="en-GB"/>
              </w:rPr>
              <w:t>Alt1. RI=1 and RI=2 are separately configured (RI-specific)</w:t>
            </w:r>
          </w:p>
          <w:p w14:paraId="715E3DE7" w14:textId="677CF42D" w:rsidR="007D7130" w:rsidRPr="007D7130" w:rsidRDefault="007D7130" w:rsidP="00E4267A">
            <w:pPr>
              <w:numPr>
                <w:ilvl w:val="1"/>
                <w:numId w:val="85"/>
              </w:numPr>
              <w:spacing w:after="0"/>
              <w:contextualSpacing/>
              <w:jc w:val="both"/>
              <w:rPr>
                <w:rFonts w:eastAsia="Batang"/>
                <w:iCs/>
                <w:szCs w:val="22"/>
                <w:lang w:val="en-GB"/>
              </w:rPr>
            </w:pPr>
            <w:r w:rsidRPr="007D7130">
              <w:rPr>
                <w:rFonts w:eastAsia="Batang"/>
                <w:iCs/>
                <w:szCs w:val="22"/>
                <w:lang w:val="en-GB"/>
              </w:rPr>
              <w:t>Alt2. A same configuration is used for RI=1 and RI=2 (RI-common)</w:t>
            </w:r>
          </w:p>
        </w:tc>
      </w:tr>
    </w:tbl>
    <w:p w14:paraId="6CA573BF" w14:textId="77777777" w:rsidR="007D7130" w:rsidRDefault="007D7130" w:rsidP="00E4267A"/>
    <w:p w14:paraId="6C27F0CC" w14:textId="3EA726AB" w:rsidR="00E6233C" w:rsidRDefault="00E6233C" w:rsidP="00E4267A">
      <w:r>
        <w:t xml:space="preserve">With legacy precoder normalization, the Type I codebook with scaling values </w:t>
      </w:r>
      <m:oMath>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r>
              <w:rPr>
                <w:rFonts w:ascii="Cambria Math" w:hAnsi="Cambria Math"/>
                <w:lang w:val="en-GB"/>
              </w:rPr>
              <m:t>l,m</m:t>
            </m:r>
          </m:sub>
        </m:sSub>
      </m:oMath>
      <w:r>
        <w:rPr>
          <w:bCs/>
          <w:lang w:val="en-GB"/>
        </w:rPr>
        <w:t xml:space="preserve"> and </w:t>
      </w:r>
      <m:oMath>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sSup>
              <m:sSupPr>
                <m:ctrlPr>
                  <w:rPr>
                    <w:rFonts w:ascii="Cambria Math" w:hAnsi="Cambria Math"/>
                    <w:i/>
                    <w:lang w:val="en-GB"/>
                  </w:rPr>
                </m:ctrlPr>
              </m:sSupPr>
              <m:e>
                <m:r>
                  <w:rPr>
                    <w:rFonts w:ascii="Cambria Math" w:hAnsi="Cambria Math"/>
                    <w:lang w:val="en-GB"/>
                  </w:rPr>
                  <m:t>l</m:t>
                </m:r>
              </m:e>
              <m:sup>
                <m:r>
                  <w:rPr>
                    <w:rFonts w:ascii="Cambria Math" w:hAnsi="Cambria Math"/>
                    <w:lang w:val="en-GB"/>
                  </w:rPr>
                  <m:t>'</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sub>
        </m:sSub>
      </m:oMath>
      <w:r>
        <w:t xml:space="preserve"> for RI=2 is formulated for discussion purposes as</w:t>
      </w:r>
      <w:r w:rsidR="00610C19">
        <w:t xml:space="preserve"> [3]</w:t>
      </w:r>
      <w:r>
        <w:t>:</w:t>
      </w:r>
    </w:p>
    <w:p w14:paraId="0AEC095A" w14:textId="1F0E7BF4" w:rsidR="00E6233C" w:rsidRPr="00E6233C" w:rsidRDefault="003F0919" w:rsidP="00E6233C">
      <w:pPr>
        <w:rPr>
          <w:bCs/>
          <w:lang w:val="en-GB"/>
        </w:rPr>
      </w:pPr>
      <m:oMathPara>
        <m:oMath>
          <m:r>
            <w:rPr>
              <w:rFonts w:ascii="Cambria Math" w:hAnsi="Cambria Math"/>
              <w:lang w:val="en-GB"/>
            </w:rPr>
            <m:t>W=</m:t>
          </m:r>
          <m:f>
            <m:fPr>
              <m:ctrlPr>
                <w:rPr>
                  <w:rFonts w:ascii="Cambria Math" w:hAnsi="Cambria Math"/>
                  <w:bCs/>
                  <w:i/>
                  <w:lang w:val="en-GB"/>
                </w:rPr>
              </m:ctrlPr>
            </m:fPr>
            <m:num>
              <m:r>
                <w:rPr>
                  <w:rFonts w:ascii="Cambria Math" w:hAnsi="Cambria Math"/>
                  <w:lang w:val="en-GB"/>
                </w:rPr>
                <m:t>1</m:t>
              </m:r>
            </m:num>
            <m:den>
              <m:rad>
                <m:radPr>
                  <m:degHide m:val="1"/>
                  <m:ctrlPr>
                    <w:rPr>
                      <w:rFonts w:ascii="Cambria Math" w:hAnsi="Cambria Math"/>
                      <w:bCs/>
                      <w:i/>
                      <w:lang w:val="en-GB"/>
                    </w:rPr>
                  </m:ctrlPr>
                </m:radPr>
                <m:deg/>
                <m:e>
                  <m:r>
                    <w:rPr>
                      <w:rFonts w:ascii="Cambria Math" w:hAnsi="Cambria Math"/>
                      <w:lang w:val="en-GB"/>
                    </w:rPr>
                    <m:t>2</m:t>
                  </m:r>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CSI-RS</m:t>
                      </m:r>
                    </m:sub>
                  </m:sSub>
                </m:e>
              </m:rad>
            </m:den>
          </m:f>
          <m:d>
            <m:dPr>
              <m:ctrlPr>
                <w:rPr>
                  <w:rFonts w:ascii="Cambria Math" w:hAnsi="Cambria Math"/>
                  <w:bCs/>
                  <w:i/>
                  <w:lang w:val="en-GB"/>
                </w:rPr>
              </m:ctrlPr>
            </m:dPr>
            <m:e>
              <m:m>
                <m:mPr>
                  <m:mcs>
                    <m:mc>
                      <m:mcPr>
                        <m:count m:val="2"/>
                        <m:mcJc m:val="center"/>
                      </m:mcPr>
                    </m:mc>
                  </m:mcs>
                  <m:ctrlPr>
                    <w:rPr>
                      <w:rFonts w:ascii="Cambria Math" w:hAnsi="Cambria Math"/>
                      <w:bCs/>
                      <w:i/>
                      <w:lang w:val="en-GB"/>
                    </w:rPr>
                  </m:ctrlPr>
                </m:mPr>
                <m:mr>
                  <m:e>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r>
                          <w:rPr>
                            <w:rFonts w:ascii="Cambria Math" w:hAnsi="Cambria Math"/>
                            <w:lang w:val="en-GB"/>
                          </w:rPr>
                          <m:t>l,m</m:t>
                        </m:r>
                      </m:sub>
                    </m:sSub>
                    <m:sSub>
                      <m:sSubPr>
                        <m:ctrlPr>
                          <w:rPr>
                            <w:rFonts w:ascii="Cambria Math" w:hAnsi="Cambria Math"/>
                            <w:bCs/>
                            <w:i/>
                            <w:lang w:val="en-GB"/>
                          </w:rPr>
                        </m:ctrlPr>
                      </m:sSubPr>
                      <m:e>
                        <m:r>
                          <w:rPr>
                            <w:rFonts w:ascii="Cambria Math" w:hAnsi="Cambria Math"/>
                            <w:lang w:val="en-GB"/>
                          </w:rPr>
                          <m:t>v</m:t>
                        </m:r>
                      </m:e>
                      <m:sub>
                        <m:r>
                          <w:rPr>
                            <w:rFonts w:ascii="Cambria Math" w:hAnsi="Cambria Math"/>
                            <w:lang w:val="en-GB"/>
                          </w:rPr>
                          <m:t>l,m</m:t>
                        </m:r>
                      </m:sub>
                    </m:sSub>
                  </m:e>
                  <m:e>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sSup>
                          <m:sSupPr>
                            <m:ctrlPr>
                              <w:rPr>
                                <w:rFonts w:ascii="Cambria Math" w:hAnsi="Cambria Math"/>
                                <w:bCs/>
                                <w:i/>
                                <w:lang w:val="en-GB"/>
                              </w:rPr>
                            </m:ctrlPr>
                          </m:sSupPr>
                          <m:e>
                            <m:r>
                              <w:rPr>
                                <w:rFonts w:ascii="Cambria Math" w:hAnsi="Cambria Math"/>
                                <w:lang w:val="en-GB"/>
                              </w:rPr>
                              <m:t>l</m:t>
                            </m:r>
                          </m:e>
                          <m:sup>
                            <m:r>
                              <w:rPr>
                                <w:rFonts w:ascii="Cambria Math" w:hAnsi="Cambria Math"/>
                                <w:lang w:val="en-GB"/>
                              </w:rPr>
                              <m:t>'</m:t>
                            </m:r>
                          </m:sup>
                        </m:sSup>
                        <m:r>
                          <w:rPr>
                            <w:rFonts w:ascii="Cambria Math" w:hAnsi="Cambria Math"/>
                            <w:lang w:val="en-GB"/>
                          </w:rPr>
                          <m:t>,</m:t>
                        </m:r>
                        <m:sSup>
                          <m:sSupPr>
                            <m:ctrlPr>
                              <w:rPr>
                                <w:rFonts w:ascii="Cambria Math" w:hAnsi="Cambria Math"/>
                                <w:bCs/>
                                <w:i/>
                                <w:lang w:val="en-GB"/>
                              </w:rPr>
                            </m:ctrlPr>
                          </m:sSupPr>
                          <m:e>
                            <m:r>
                              <w:rPr>
                                <w:rFonts w:ascii="Cambria Math" w:hAnsi="Cambria Math"/>
                                <w:lang w:val="en-GB"/>
                              </w:rPr>
                              <m:t>m</m:t>
                            </m:r>
                          </m:e>
                          <m:sup>
                            <m:r>
                              <w:rPr>
                                <w:rFonts w:ascii="Cambria Math" w:hAnsi="Cambria Math"/>
                                <w:lang w:val="en-GB"/>
                              </w:rPr>
                              <m:t>'</m:t>
                            </m:r>
                          </m:sup>
                        </m:sSup>
                      </m:sub>
                    </m:sSub>
                    <m:sSub>
                      <m:sSubPr>
                        <m:ctrlPr>
                          <w:rPr>
                            <w:rFonts w:ascii="Cambria Math" w:hAnsi="Cambria Math"/>
                            <w:bCs/>
                            <w:i/>
                            <w:lang w:val="en-GB"/>
                          </w:rPr>
                        </m:ctrlPr>
                      </m:sSubPr>
                      <m:e>
                        <m:r>
                          <w:rPr>
                            <w:rFonts w:ascii="Cambria Math" w:hAnsi="Cambria Math"/>
                            <w:lang w:val="en-GB"/>
                          </w:rPr>
                          <m:t>v</m:t>
                        </m:r>
                      </m:e>
                      <m:sub>
                        <m:sSup>
                          <m:sSupPr>
                            <m:ctrlPr>
                              <w:rPr>
                                <w:rFonts w:ascii="Cambria Math" w:hAnsi="Cambria Math"/>
                                <w:bCs/>
                                <w:i/>
                                <w:lang w:val="en-GB"/>
                              </w:rPr>
                            </m:ctrlPr>
                          </m:sSupPr>
                          <m:e>
                            <m:r>
                              <w:rPr>
                                <w:rFonts w:ascii="Cambria Math" w:hAnsi="Cambria Math"/>
                                <w:lang w:val="en-GB"/>
                              </w:rPr>
                              <m:t>l</m:t>
                            </m:r>
                          </m:e>
                          <m:sup>
                            <m:r>
                              <w:rPr>
                                <w:rFonts w:ascii="Cambria Math" w:hAnsi="Cambria Math"/>
                                <w:lang w:val="en-GB"/>
                              </w:rPr>
                              <m:t>'</m:t>
                            </m:r>
                          </m:sup>
                        </m:sSup>
                        <m:r>
                          <w:rPr>
                            <w:rFonts w:ascii="Cambria Math" w:hAnsi="Cambria Math"/>
                            <w:lang w:val="en-GB"/>
                          </w:rPr>
                          <m:t>,</m:t>
                        </m:r>
                        <m:sSup>
                          <m:sSupPr>
                            <m:ctrlPr>
                              <w:rPr>
                                <w:rFonts w:ascii="Cambria Math" w:hAnsi="Cambria Math"/>
                                <w:bCs/>
                                <w:i/>
                                <w:lang w:val="en-GB"/>
                              </w:rPr>
                            </m:ctrlPr>
                          </m:sSupPr>
                          <m:e>
                            <m:r>
                              <w:rPr>
                                <w:rFonts w:ascii="Cambria Math" w:hAnsi="Cambria Math"/>
                                <w:lang w:val="en-GB"/>
                              </w:rPr>
                              <m:t>m</m:t>
                            </m:r>
                          </m:e>
                          <m:sup>
                            <m:r>
                              <w:rPr>
                                <w:rFonts w:ascii="Cambria Math" w:hAnsi="Cambria Math"/>
                                <w:lang w:val="en-GB"/>
                              </w:rPr>
                              <m:t>'</m:t>
                            </m:r>
                          </m:sup>
                        </m:sSup>
                      </m:sub>
                    </m:sSub>
                  </m:e>
                </m:mr>
                <m:mr>
                  <m:e>
                    <m:sSub>
                      <m:sSubPr>
                        <m:ctrlPr>
                          <w:rPr>
                            <w:rFonts w:ascii="Cambria Math" w:hAnsi="Cambria Math"/>
                            <w:bCs/>
                            <w:i/>
                            <w:lang w:val="en-GB"/>
                          </w:rPr>
                        </m:ctrlPr>
                      </m:sSubPr>
                      <m:e>
                        <m:r>
                          <w:rPr>
                            <w:rFonts w:ascii="Cambria Math" w:hAnsi="Cambria Math"/>
                            <w:lang w:val="en-GB"/>
                          </w:rPr>
                          <m:t>φ</m:t>
                        </m:r>
                      </m:e>
                      <m:sub>
                        <m:r>
                          <w:rPr>
                            <w:rFonts w:ascii="Cambria Math" w:hAnsi="Cambria Math"/>
                            <w:lang w:val="en-GB"/>
                          </w:rPr>
                          <m:t>0</m:t>
                        </m:r>
                      </m:sub>
                    </m:sSub>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r>
                          <w:rPr>
                            <w:rFonts w:ascii="Cambria Math" w:hAnsi="Cambria Math"/>
                            <w:lang w:val="en-GB"/>
                          </w:rPr>
                          <m:t>l,m</m:t>
                        </m:r>
                      </m:sub>
                    </m:sSub>
                    <m:sSub>
                      <m:sSubPr>
                        <m:ctrlPr>
                          <w:rPr>
                            <w:rFonts w:ascii="Cambria Math" w:hAnsi="Cambria Math"/>
                            <w:bCs/>
                            <w:i/>
                            <w:lang w:val="en-GB"/>
                          </w:rPr>
                        </m:ctrlPr>
                      </m:sSubPr>
                      <m:e>
                        <m:r>
                          <w:rPr>
                            <w:rFonts w:ascii="Cambria Math" w:hAnsi="Cambria Math"/>
                            <w:lang w:val="en-GB"/>
                          </w:rPr>
                          <m:t>v</m:t>
                        </m:r>
                      </m:e>
                      <m:sub>
                        <m:r>
                          <w:rPr>
                            <w:rFonts w:ascii="Cambria Math" w:hAnsi="Cambria Math"/>
                            <w:lang w:val="en-GB"/>
                          </w:rPr>
                          <m:t>l,m</m:t>
                        </m:r>
                      </m:sub>
                    </m:sSub>
                  </m:e>
                  <m:e>
                    <m:sSub>
                      <m:sSubPr>
                        <m:ctrlPr>
                          <w:rPr>
                            <w:rFonts w:ascii="Cambria Math" w:hAnsi="Cambria Math"/>
                            <w:bCs/>
                            <w:i/>
                            <w:lang w:val="en-GB"/>
                          </w:rPr>
                        </m:ctrlPr>
                      </m:sSubPr>
                      <m:e>
                        <m:r>
                          <w:rPr>
                            <w:rFonts w:ascii="Cambria Math" w:hAnsi="Cambria Math"/>
                            <w:lang w:val="en-GB"/>
                          </w:rPr>
                          <m:t>φ</m:t>
                        </m:r>
                      </m:e>
                      <m:sub>
                        <m:r>
                          <w:rPr>
                            <w:rFonts w:ascii="Cambria Math" w:hAnsi="Cambria Math"/>
                            <w:lang w:val="en-GB"/>
                          </w:rPr>
                          <m:t>1</m:t>
                        </m:r>
                      </m:sub>
                    </m:sSub>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sSup>
                          <m:sSupPr>
                            <m:ctrlPr>
                              <w:rPr>
                                <w:rFonts w:ascii="Cambria Math" w:hAnsi="Cambria Math"/>
                                <w:bCs/>
                                <w:i/>
                                <w:lang w:val="en-GB"/>
                              </w:rPr>
                            </m:ctrlPr>
                          </m:sSupPr>
                          <m:e>
                            <m:r>
                              <w:rPr>
                                <w:rFonts w:ascii="Cambria Math" w:hAnsi="Cambria Math"/>
                                <w:lang w:val="en-GB"/>
                              </w:rPr>
                              <m:t>l</m:t>
                            </m:r>
                          </m:e>
                          <m:sup>
                            <m:r>
                              <w:rPr>
                                <w:rFonts w:ascii="Cambria Math" w:hAnsi="Cambria Math"/>
                                <w:lang w:val="en-GB"/>
                              </w:rPr>
                              <m:t>'</m:t>
                            </m:r>
                          </m:sup>
                        </m:sSup>
                        <m:r>
                          <w:rPr>
                            <w:rFonts w:ascii="Cambria Math" w:hAnsi="Cambria Math"/>
                            <w:lang w:val="en-GB"/>
                          </w:rPr>
                          <m:t>,</m:t>
                        </m:r>
                        <m:sSup>
                          <m:sSupPr>
                            <m:ctrlPr>
                              <w:rPr>
                                <w:rFonts w:ascii="Cambria Math" w:hAnsi="Cambria Math"/>
                                <w:bCs/>
                                <w:i/>
                                <w:lang w:val="en-GB"/>
                              </w:rPr>
                            </m:ctrlPr>
                          </m:sSupPr>
                          <m:e>
                            <m:r>
                              <w:rPr>
                                <w:rFonts w:ascii="Cambria Math" w:hAnsi="Cambria Math"/>
                                <w:lang w:val="en-GB"/>
                              </w:rPr>
                              <m:t>m</m:t>
                            </m:r>
                          </m:e>
                          <m:sup>
                            <m:r>
                              <w:rPr>
                                <w:rFonts w:ascii="Cambria Math" w:hAnsi="Cambria Math"/>
                                <w:lang w:val="en-GB"/>
                              </w:rPr>
                              <m:t>'</m:t>
                            </m:r>
                          </m:sup>
                        </m:sSup>
                      </m:sub>
                    </m:sSub>
                    <m:sSub>
                      <m:sSubPr>
                        <m:ctrlPr>
                          <w:rPr>
                            <w:rFonts w:ascii="Cambria Math" w:hAnsi="Cambria Math"/>
                            <w:bCs/>
                            <w:i/>
                            <w:lang w:val="en-GB"/>
                          </w:rPr>
                        </m:ctrlPr>
                      </m:sSubPr>
                      <m:e>
                        <m:r>
                          <w:rPr>
                            <w:rFonts w:ascii="Cambria Math" w:hAnsi="Cambria Math"/>
                            <w:lang w:val="en-GB"/>
                          </w:rPr>
                          <m:t>v</m:t>
                        </m:r>
                      </m:e>
                      <m:sub>
                        <m:sSup>
                          <m:sSupPr>
                            <m:ctrlPr>
                              <w:rPr>
                                <w:rFonts w:ascii="Cambria Math" w:hAnsi="Cambria Math"/>
                                <w:bCs/>
                                <w:i/>
                                <w:lang w:val="en-GB"/>
                              </w:rPr>
                            </m:ctrlPr>
                          </m:sSupPr>
                          <m:e>
                            <m:r>
                              <w:rPr>
                                <w:rFonts w:ascii="Cambria Math" w:hAnsi="Cambria Math"/>
                                <w:lang w:val="en-GB"/>
                              </w:rPr>
                              <m:t>l</m:t>
                            </m:r>
                          </m:e>
                          <m:sup>
                            <m:r>
                              <w:rPr>
                                <w:rFonts w:ascii="Cambria Math" w:hAnsi="Cambria Math"/>
                                <w:lang w:val="en-GB"/>
                              </w:rPr>
                              <m:t>'</m:t>
                            </m:r>
                          </m:sup>
                        </m:sSup>
                        <m:r>
                          <w:rPr>
                            <w:rFonts w:ascii="Cambria Math" w:hAnsi="Cambria Math"/>
                            <w:lang w:val="en-GB"/>
                          </w:rPr>
                          <m:t>,</m:t>
                        </m:r>
                        <m:sSup>
                          <m:sSupPr>
                            <m:ctrlPr>
                              <w:rPr>
                                <w:rFonts w:ascii="Cambria Math" w:hAnsi="Cambria Math"/>
                                <w:bCs/>
                                <w:i/>
                                <w:lang w:val="en-GB"/>
                              </w:rPr>
                            </m:ctrlPr>
                          </m:sSupPr>
                          <m:e>
                            <m:r>
                              <w:rPr>
                                <w:rFonts w:ascii="Cambria Math" w:hAnsi="Cambria Math"/>
                                <w:lang w:val="en-GB"/>
                              </w:rPr>
                              <m:t>m</m:t>
                            </m:r>
                          </m:e>
                          <m:sup>
                            <m:r>
                              <w:rPr>
                                <w:rFonts w:ascii="Cambria Math" w:hAnsi="Cambria Math"/>
                                <w:lang w:val="en-GB"/>
                              </w:rPr>
                              <m:t>'</m:t>
                            </m:r>
                          </m:sup>
                        </m:sSup>
                      </m:sub>
                    </m:sSub>
                  </m:e>
                </m:mr>
              </m:m>
            </m:e>
          </m:d>
        </m:oMath>
      </m:oMathPara>
    </w:p>
    <w:p w14:paraId="33DCE3FC" w14:textId="473449C3" w:rsidR="00E6233C" w:rsidRDefault="00D0666A" w:rsidP="00E4267A">
      <w:r>
        <w:t xml:space="preserve">which can be </w:t>
      </w:r>
      <w:r w:rsidR="00842C7C">
        <w:t>re-written</w:t>
      </w:r>
      <w:r>
        <w:t xml:space="preserve"> as</w:t>
      </w:r>
    </w:p>
    <w:p w14:paraId="4986FA94" w14:textId="32F3014E" w:rsidR="00D0666A" w:rsidRPr="00D0666A" w:rsidRDefault="003F0919" w:rsidP="00E4267A">
      <m:oMathPara>
        <m:oMath>
          <m:r>
            <w:rPr>
              <w:rFonts w:ascii="Cambria Math" w:hAnsi="Cambria Math"/>
              <w:lang w:val="en-GB"/>
            </w:rPr>
            <m:t>W=</m:t>
          </m:r>
          <m:f>
            <m:fPr>
              <m:ctrlPr>
                <w:rPr>
                  <w:rFonts w:ascii="Cambria Math" w:hAnsi="Cambria Math"/>
                  <w:bCs/>
                  <w:i/>
                  <w:lang w:val="en-GB"/>
                </w:rPr>
              </m:ctrlPr>
            </m:fPr>
            <m:num>
              <m:r>
                <w:rPr>
                  <w:rFonts w:ascii="Cambria Math" w:hAnsi="Cambria Math"/>
                  <w:lang w:val="en-GB"/>
                </w:rPr>
                <m:t>1</m:t>
              </m:r>
            </m:num>
            <m:den>
              <m:rad>
                <m:radPr>
                  <m:degHide m:val="1"/>
                  <m:ctrlPr>
                    <w:rPr>
                      <w:rFonts w:ascii="Cambria Math" w:hAnsi="Cambria Math"/>
                      <w:bCs/>
                      <w:i/>
                      <w:lang w:val="en-GB"/>
                    </w:rPr>
                  </m:ctrlPr>
                </m:radPr>
                <m:deg/>
                <m:e>
                  <m:r>
                    <w:rPr>
                      <w:rFonts w:ascii="Cambria Math" w:hAnsi="Cambria Math"/>
                      <w:lang w:val="en-GB"/>
                    </w:rPr>
                    <m:t>2</m:t>
                  </m:r>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CSI-RS</m:t>
                      </m:r>
                    </m:sub>
                  </m:sSub>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r>
                          <w:rPr>
                            <w:rFonts w:ascii="Cambria Math" w:hAnsi="Cambria Math"/>
                            <w:lang w:val="en-GB"/>
                          </w:rPr>
                          <m:t>l,m</m:t>
                        </m:r>
                      </m:sub>
                    </m:sSub>
                    <m:sSub>
                      <m:sSubPr>
                        <m:ctrlPr>
                          <w:rPr>
                            <w:rFonts w:ascii="Cambria Math" w:hAnsi="Cambria Math"/>
                            <w:b/>
                            <w:i/>
                            <w:lang w:val="en-GB"/>
                          </w:rPr>
                        </m:ctrlPr>
                      </m:sSubPr>
                      <m:e>
                        <m:r>
                          <m:rPr>
                            <m:sty m:val="bi"/>
                          </m:rPr>
                          <w:rPr>
                            <w:rFonts w:ascii="Cambria Math" w:hAnsi="Cambria Math"/>
                            <w:lang w:val="en-GB"/>
                          </w:rPr>
                          <m:t>b</m:t>
                        </m:r>
                      </m:e>
                      <m:sub>
                        <m:r>
                          <m:rPr>
                            <m:sty m:val="bi"/>
                          </m:rPr>
                          <w:rPr>
                            <w:rFonts w:ascii="Cambria Math" w:hAnsi="Cambria Math"/>
                            <w:lang w:val="en-GB"/>
                          </w:rPr>
                          <m:t>1</m:t>
                        </m:r>
                      </m:sub>
                    </m:sSub>
                  </m:e>
                  <m:e>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sSup>
                          <m:sSupPr>
                            <m:ctrlPr>
                              <w:rPr>
                                <w:rFonts w:ascii="Cambria Math" w:hAnsi="Cambria Math"/>
                                <w:i/>
                                <w:lang w:val="en-GB"/>
                              </w:rPr>
                            </m:ctrlPr>
                          </m:sSupPr>
                          <m:e>
                            <m:r>
                              <w:rPr>
                                <w:rFonts w:ascii="Cambria Math" w:hAnsi="Cambria Math"/>
                                <w:lang w:val="en-GB"/>
                              </w:rPr>
                              <m:t>l</m:t>
                            </m:r>
                          </m:e>
                          <m:sup>
                            <m:r>
                              <w:rPr>
                                <w:rFonts w:ascii="Cambria Math" w:hAnsi="Cambria Math"/>
                                <w:lang w:val="en-GB"/>
                              </w:rPr>
                              <m:t>'</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sub>
                    </m:sSub>
                    <m:sSub>
                      <m:sSubPr>
                        <m:ctrlPr>
                          <w:rPr>
                            <w:rFonts w:ascii="Cambria Math" w:hAnsi="Cambria Math"/>
                            <w:b/>
                            <w:i/>
                            <w:lang w:val="en-GB"/>
                          </w:rPr>
                        </m:ctrlPr>
                      </m:sSubPr>
                      <m:e>
                        <m:r>
                          <m:rPr>
                            <m:sty m:val="bi"/>
                          </m:rPr>
                          <w:rPr>
                            <w:rFonts w:ascii="Cambria Math" w:hAnsi="Cambria Math"/>
                            <w:lang w:val="en-GB"/>
                          </w:rPr>
                          <m:t>b</m:t>
                        </m:r>
                      </m:e>
                      <m:sub>
                        <m:r>
                          <m:rPr>
                            <m:sty m:val="bi"/>
                          </m:rPr>
                          <w:rPr>
                            <w:rFonts w:ascii="Cambria Math" w:hAnsi="Cambria Math"/>
                            <w:lang w:val="en-GB"/>
                          </w:rPr>
                          <m:t>2</m:t>
                        </m:r>
                      </m:sub>
                    </m:sSub>
                  </m:e>
                </m:mr>
              </m:m>
            </m:e>
          </m:d>
        </m:oMath>
      </m:oMathPara>
    </w:p>
    <w:p w14:paraId="7B335891" w14:textId="64EEFF89" w:rsidR="00D0666A" w:rsidRDefault="00D0666A" w:rsidP="00E4267A">
      <w:r>
        <w:t xml:space="preserve">where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1</m:t>
            </m:r>
          </m:sub>
        </m:sSub>
      </m:oMath>
      <w:r w:rsidR="00A75722">
        <w:t xml:space="preserve"> and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2</m:t>
            </m:r>
          </m:sub>
        </m:sSub>
      </m:oMath>
      <w:r w:rsidR="00A75722">
        <w:t xml:space="preserve"> represent the SD basis vectors corresponding to the two layers. The same formulation can be written for RI=1 as</w:t>
      </w:r>
    </w:p>
    <w:p w14:paraId="67C94408" w14:textId="3E3C23F2" w:rsidR="00A75722" w:rsidRPr="00A75722" w:rsidRDefault="003F0919" w:rsidP="00E4267A">
      <w:pPr>
        <w:rPr>
          <w:b/>
          <w:lang w:val="en-GB"/>
        </w:rPr>
      </w:pPr>
      <m:oMathPara>
        <m:oMath>
          <m:r>
            <w:rPr>
              <w:rFonts w:ascii="Cambria Math" w:hAnsi="Cambria Math"/>
              <w:lang w:val="en-GB"/>
            </w:rPr>
            <m:t>W=</m:t>
          </m:r>
          <m:f>
            <m:fPr>
              <m:ctrlPr>
                <w:rPr>
                  <w:rFonts w:ascii="Cambria Math" w:hAnsi="Cambria Math"/>
                  <w:bCs/>
                  <w:i/>
                  <w:lang w:val="en-GB"/>
                </w:rPr>
              </m:ctrlPr>
            </m:fPr>
            <m:num>
              <m:r>
                <w:rPr>
                  <w:rFonts w:ascii="Cambria Math" w:hAnsi="Cambria Math"/>
                  <w:lang w:val="en-GB"/>
                </w:rPr>
                <m:t>1</m:t>
              </m:r>
            </m:num>
            <m:den>
              <m:rad>
                <m:radPr>
                  <m:degHide m:val="1"/>
                  <m:ctrlPr>
                    <w:rPr>
                      <w:rFonts w:ascii="Cambria Math" w:hAnsi="Cambria Math"/>
                      <w:bCs/>
                      <w:i/>
                      <w:lang w:val="en-GB"/>
                    </w:rPr>
                  </m:ctrlPr>
                </m:radPr>
                <m:deg/>
                <m:e>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CSI-RS</m:t>
                      </m:r>
                    </m:sub>
                  </m:sSub>
                </m:e>
              </m:rad>
            </m:den>
          </m:f>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r>
                <w:rPr>
                  <w:rFonts w:ascii="Cambria Math" w:hAnsi="Cambria Math"/>
                  <w:lang w:val="en-GB"/>
                </w:rPr>
                <m:t>l,m</m:t>
              </m:r>
            </m:sub>
          </m:sSub>
          <m:sSub>
            <m:sSubPr>
              <m:ctrlPr>
                <w:rPr>
                  <w:rFonts w:ascii="Cambria Math" w:hAnsi="Cambria Math"/>
                  <w:b/>
                  <w:i/>
                  <w:lang w:val="en-GB"/>
                </w:rPr>
              </m:ctrlPr>
            </m:sSubPr>
            <m:e>
              <m:r>
                <m:rPr>
                  <m:sty m:val="bi"/>
                </m:rPr>
                <w:rPr>
                  <w:rFonts w:ascii="Cambria Math" w:hAnsi="Cambria Math"/>
                  <w:lang w:val="en-GB"/>
                </w:rPr>
                <m:t>b</m:t>
              </m:r>
            </m:e>
            <m:sub>
              <m:r>
                <m:rPr>
                  <m:sty m:val="bi"/>
                </m:rPr>
                <w:rPr>
                  <w:rFonts w:ascii="Cambria Math" w:hAnsi="Cambria Math"/>
                  <w:lang w:val="en-GB"/>
                </w:rPr>
                <m:t>1</m:t>
              </m:r>
            </m:sub>
          </m:sSub>
        </m:oMath>
      </m:oMathPara>
    </w:p>
    <w:p w14:paraId="2C6D6102" w14:textId="4DB031A1" w:rsidR="00A75722" w:rsidRDefault="00FB18E4" w:rsidP="00E4267A">
      <w:pPr>
        <w:rPr>
          <w:bCs/>
          <w:lang w:val="en-GB"/>
        </w:rPr>
      </w:pPr>
      <w:r>
        <w:t xml:space="preserve">For RI=1 and the scaling </w:t>
      </w:r>
      <m:oMath>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r>
              <w:rPr>
                <w:rFonts w:ascii="Cambria Math" w:hAnsi="Cambria Math"/>
                <w:lang w:val="en-GB"/>
              </w:rPr>
              <m:t>l,m</m:t>
            </m:r>
          </m:sub>
        </m:sSub>
        <m:r>
          <w:rPr>
            <w:rFonts w:ascii="Cambria Math" w:hAnsi="Cambria Math"/>
            <w:lang w:val="en-GB"/>
          </w:rPr>
          <m:t>=</m:t>
        </m:r>
        <m:sSub>
          <m:sSubPr>
            <m:ctrlPr>
              <w:rPr>
                <w:rFonts w:ascii="Cambria Math" w:hAnsi="Cambria Math"/>
                <w:bCs/>
                <w:i/>
                <w:lang w:val="en-GB"/>
              </w:rPr>
            </m:ctrlPr>
          </m:sSubPr>
          <m:e>
            <m:r>
              <w:rPr>
                <w:rFonts w:ascii="Cambria Math" w:hAnsi="Cambria Math"/>
                <w:lang w:val="en-GB"/>
              </w:rPr>
              <m:t>s</m:t>
            </m:r>
          </m:e>
          <m:sub>
            <m:r>
              <w:rPr>
                <w:rFonts w:ascii="Cambria Math" w:hAnsi="Cambria Math"/>
                <w:lang w:val="en-GB"/>
              </w:rPr>
              <m:t>i</m:t>
            </m:r>
          </m:sub>
        </m:sSub>
      </m:oMath>
      <w:r>
        <w:t xml:space="preserve"> this means that the SD basis vector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1</m:t>
            </m:r>
          </m:sub>
        </m:sSub>
      </m:oMath>
      <w:r>
        <w:rPr>
          <w:b/>
          <w:bCs/>
        </w:rPr>
        <w:t xml:space="preserve"> </w:t>
      </w:r>
      <w:r w:rsidRPr="00FB18E4">
        <w:t xml:space="preserve">is limited to a power of </w:t>
      </w:r>
      <m:oMath>
        <m:sSubSup>
          <m:sSubSupPr>
            <m:ctrlPr>
              <w:rPr>
                <w:rFonts w:ascii="Cambria Math" w:hAnsi="Cambria Math"/>
                <w:bCs/>
                <w:i/>
                <w:lang w:val="en-GB"/>
              </w:rPr>
            </m:ctrlPr>
          </m:sSubSupPr>
          <m:e>
            <m:r>
              <w:rPr>
                <w:rFonts w:ascii="Cambria Math" w:hAnsi="Cambria Math"/>
                <w:lang w:val="en-GB"/>
              </w:rPr>
              <m:t>s</m:t>
            </m:r>
          </m:e>
          <m:sub>
            <m:r>
              <w:rPr>
                <w:rFonts w:ascii="Cambria Math" w:hAnsi="Cambria Math"/>
                <w:lang w:val="en-GB"/>
              </w:rPr>
              <m:t>i</m:t>
            </m:r>
          </m:sub>
          <m:sup>
            <m:r>
              <w:rPr>
                <w:rFonts w:ascii="Cambria Math" w:hAnsi="Cambria Math"/>
                <w:lang w:val="en-GB"/>
              </w:rPr>
              <m:t>2</m:t>
            </m:r>
          </m:sup>
        </m:sSubSup>
      </m:oMath>
      <w:r>
        <w:rPr>
          <w:bCs/>
          <w:lang w:val="en-GB"/>
        </w:rPr>
        <w:t>.</w:t>
      </w:r>
    </w:p>
    <w:p w14:paraId="18A3221F" w14:textId="181A9960" w:rsidR="00FB18E4" w:rsidRDefault="00FB18E4" w:rsidP="00E4267A">
      <w:pPr>
        <w:rPr>
          <w:bCs/>
          <w:lang w:val="en-GB"/>
        </w:rPr>
      </w:pPr>
      <w:r>
        <w:rPr>
          <w:bCs/>
          <w:lang w:val="en-GB"/>
        </w:rPr>
        <w:t xml:space="preserve">For RI=2 and the scaling </w:t>
      </w:r>
      <m:oMath>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r>
              <w:rPr>
                <w:rFonts w:ascii="Cambria Math" w:hAnsi="Cambria Math"/>
                <w:lang w:val="en-GB"/>
              </w:rPr>
              <m:t>l,m</m:t>
            </m:r>
          </m:sub>
        </m:sSub>
        <m:r>
          <w:rPr>
            <w:rFonts w:ascii="Cambria Math" w:hAnsi="Cambria Math"/>
            <w:lang w:val="en-GB"/>
          </w:rPr>
          <m:t>=</m:t>
        </m:r>
        <m:sSub>
          <m:sSubPr>
            <m:ctrlPr>
              <w:rPr>
                <w:rFonts w:ascii="Cambria Math" w:hAnsi="Cambria Math"/>
                <w:bCs/>
                <w:i/>
                <w:lang w:val="en-GB"/>
              </w:rPr>
            </m:ctrlPr>
          </m:sSubPr>
          <m:e>
            <m:r>
              <w:rPr>
                <w:rFonts w:ascii="Cambria Math" w:hAnsi="Cambria Math"/>
                <w:lang w:val="en-GB"/>
              </w:rPr>
              <m:t>s</m:t>
            </m:r>
          </m:e>
          <m:sub>
            <m:r>
              <w:rPr>
                <w:rFonts w:ascii="Cambria Math" w:hAnsi="Cambria Math"/>
                <w:lang w:val="en-GB"/>
              </w:rPr>
              <m:t>1</m:t>
            </m:r>
          </m:sub>
        </m:sSub>
      </m:oMath>
      <w:r>
        <w:rPr>
          <w:bCs/>
          <w:lang w:val="en-GB"/>
        </w:rPr>
        <w:t xml:space="preserve"> and </w:t>
      </w:r>
      <m:oMath>
        <m:sSub>
          <m:sSubPr>
            <m:ctrlPr>
              <w:rPr>
                <w:rFonts w:ascii="Cambria Math" w:hAnsi="Cambria Math"/>
                <w:bCs/>
                <w:i/>
                <w:lang w:val="en-GB"/>
              </w:rPr>
            </m:ctrlPr>
          </m:sSubPr>
          <m:e>
            <m:acc>
              <m:accPr>
                <m:chr m:val="̃"/>
                <m:ctrlPr>
                  <w:rPr>
                    <w:rFonts w:ascii="Cambria Math" w:hAnsi="Cambria Math"/>
                    <w:bCs/>
                    <w:i/>
                    <w:lang w:val="en-GB"/>
                  </w:rPr>
                </m:ctrlPr>
              </m:accPr>
              <m:e>
                <m:r>
                  <w:rPr>
                    <w:rFonts w:ascii="Cambria Math" w:hAnsi="Cambria Math"/>
                    <w:lang w:val="en-GB"/>
                  </w:rPr>
                  <m:t>s</m:t>
                </m:r>
              </m:e>
            </m:acc>
          </m:e>
          <m:sub>
            <m:sSup>
              <m:sSupPr>
                <m:ctrlPr>
                  <w:rPr>
                    <w:rFonts w:ascii="Cambria Math" w:hAnsi="Cambria Math"/>
                    <w:i/>
                    <w:lang w:val="en-GB"/>
                  </w:rPr>
                </m:ctrlPr>
              </m:sSupPr>
              <m:e>
                <m:r>
                  <w:rPr>
                    <w:rFonts w:ascii="Cambria Math" w:hAnsi="Cambria Math"/>
                    <w:lang w:val="en-GB"/>
                  </w:rPr>
                  <m:t>l</m:t>
                </m:r>
              </m:e>
              <m:sup>
                <m:r>
                  <w:rPr>
                    <w:rFonts w:ascii="Cambria Math" w:hAnsi="Cambria Math"/>
                    <w:lang w:val="en-GB"/>
                  </w:rPr>
                  <m:t>'</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sub>
        </m:sSub>
        <m:r>
          <w:rPr>
            <w:rFonts w:ascii="Cambria Math" w:hAnsi="Cambria Math"/>
            <w:lang w:val="en-GB"/>
          </w:rPr>
          <m:t>=</m:t>
        </m:r>
        <m:sSub>
          <m:sSubPr>
            <m:ctrlPr>
              <w:rPr>
                <w:rFonts w:ascii="Cambria Math" w:hAnsi="Cambria Math"/>
                <w:bCs/>
                <w:i/>
                <w:lang w:val="en-GB"/>
              </w:rPr>
            </m:ctrlPr>
          </m:sSubPr>
          <m:e>
            <m:r>
              <w:rPr>
                <w:rFonts w:ascii="Cambria Math" w:hAnsi="Cambria Math"/>
                <w:lang w:val="en-GB"/>
              </w:rPr>
              <m:t>s</m:t>
            </m:r>
          </m:e>
          <m:sub>
            <m:r>
              <w:rPr>
                <w:rFonts w:ascii="Cambria Math" w:hAnsi="Cambria Math"/>
                <w:lang w:val="en-GB"/>
              </w:rPr>
              <m:t>2</m:t>
            </m:r>
          </m:sub>
        </m:sSub>
      </m:oMath>
      <w:r>
        <w:rPr>
          <w:bCs/>
          <w:lang w:val="en-GB"/>
        </w:rPr>
        <w:t>, we have two cases:</w:t>
      </w:r>
    </w:p>
    <w:p w14:paraId="5939C3D5" w14:textId="42D95D32" w:rsidR="00FB18E4" w:rsidRDefault="00FB18E4" w:rsidP="00FB18E4">
      <w:pPr>
        <w:pStyle w:val="af8"/>
        <w:numPr>
          <w:ilvl w:val="0"/>
          <w:numId w:val="91"/>
        </w:numPr>
      </w:pPr>
      <w:r>
        <w:t xml:space="preserve">For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oMath>
      <w:r>
        <w:t xml:space="preserve"> (i.e., the beams in the two SD basis vectors are the same, or taken from the same beam group), the total power of the SD basis vector with the above formulation is </w:t>
      </w:r>
      <m:oMath>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m:t>
                </m:r>
              </m:sup>
            </m:sSubSup>
          </m:num>
          <m:den>
            <m:r>
              <w:rPr>
                <w:rFonts w:ascii="Cambria Math" w:hAnsi="Cambria Math"/>
              </w:rPr>
              <m:t>2</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m:t>
                </m:r>
              </m:sup>
            </m:sSubSup>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m:t>
            </m:r>
          </m:sup>
        </m:sSubSup>
      </m:oMath>
      <w:r>
        <w:t>, which turns out to be the same power constraint as that for RI=1</w:t>
      </w:r>
    </w:p>
    <w:p w14:paraId="4E3EA745" w14:textId="6B9E9AD8" w:rsidR="00FB18E4" w:rsidRDefault="00FB18E4" w:rsidP="00FB18E4">
      <w:pPr>
        <w:pStyle w:val="af8"/>
        <w:numPr>
          <w:ilvl w:val="0"/>
          <w:numId w:val="91"/>
        </w:numPr>
      </w:pPr>
      <w:r>
        <w:t xml:space="preserve">For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xml:space="preserve"> (i.e., the beams in the two SD basis vectors are different), the total powers of the two SD basis vectors with the above formulation are </w:t>
      </w:r>
      <m:oMath>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m:t>
                </m:r>
              </m:sup>
            </m:sSubSup>
          </m:num>
          <m:den>
            <m:r>
              <w:rPr>
                <w:rFonts w:ascii="Cambria Math" w:hAnsi="Cambria Math"/>
              </w:rPr>
              <m:t>2</m:t>
            </m:r>
          </m:den>
        </m:f>
      </m:oMath>
      <w:r>
        <w:t xml:space="preserve"> and </w:t>
      </w:r>
      <m:oMath>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2</m:t>
                </m:r>
              </m:sup>
            </m:sSubSup>
          </m:num>
          <m:den>
            <m:r>
              <w:rPr>
                <w:rFonts w:ascii="Cambria Math" w:hAnsi="Cambria Math"/>
              </w:rPr>
              <m:t>2</m:t>
            </m:r>
          </m:den>
        </m:f>
      </m:oMath>
      <w:r>
        <w:t xml:space="preserve">. This means that the powers of the two beams associated with the two SD basis vectors are both 3 dB lower than the intended values of </w:t>
      </w:r>
      <m:oMath>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m:t>
            </m:r>
          </m:sup>
        </m:sSubSup>
      </m:oMath>
      <w:r>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2</m:t>
            </m:r>
          </m:sup>
        </m:sSubSup>
      </m:oMath>
      <w:r>
        <w:t xml:space="preserve">. </w:t>
      </w:r>
      <w:r w:rsidR="0088303B">
        <w:t>T</w:t>
      </w:r>
      <w:r>
        <w:t xml:space="preserve">he two beams are </w:t>
      </w:r>
      <w:r w:rsidR="0088303B">
        <w:t xml:space="preserve">therefore </w:t>
      </w:r>
      <w:r>
        <w:t>well within the gNB configured constraints and do not interfere with other systems. However, this 3dB loss is not intended and may lead to performance loss in the desired system. This can be alleviated by gNB implementation of beam-common power boosting by 3dB during PDSCH transmission, which gradually leads to MCS correction (i</w:t>
      </w:r>
      <w:r w:rsidR="005E08DB">
        <w:t>n this case,</w:t>
      </w:r>
      <w:r>
        <w:t xml:space="preserve"> </w:t>
      </w:r>
      <w:r w:rsidR="005E08DB">
        <w:t xml:space="preserve">possible </w:t>
      </w:r>
      <w:r>
        <w:t>increase</w:t>
      </w:r>
      <w:r w:rsidR="005E08DB">
        <w:t xml:space="preserve"> in MCS due to power-boosting</w:t>
      </w:r>
      <w:r>
        <w:t>) by outer loop link adaptation (OLLA) procedures.</w:t>
      </w:r>
    </w:p>
    <w:p w14:paraId="423E59BC" w14:textId="7A902428" w:rsidR="00426ADB" w:rsidRDefault="00426ADB" w:rsidP="00FB18E4">
      <w:r w:rsidRPr="004464F4">
        <w:rPr>
          <w:b/>
          <w:bCs/>
        </w:rPr>
        <w:t>Observation</w:t>
      </w:r>
      <w:r w:rsidR="004464F4">
        <w:rPr>
          <w:b/>
          <w:bCs/>
        </w:rPr>
        <w:t xml:space="preserve"> 1</w:t>
      </w:r>
      <w:r w:rsidRPr="004464F4">
        <w:rPr>
          <w:b/>
          <w:bCs/>
        </w:rPr>
        <w:t>:</w:t>
      </w:r>
      <w:r>
        <w:t xml:space="preserve"> For RI=2,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oMath>
      <w:r>
        <w:t>, the SD beams follow the same power constraint interpretation as that for RI=1.</w:t>
      </w:r>
    </w:p>
    <w:p w14:paraId="73B76720" w14:textId="43167865" w:rsidR="00426ADB" w:rsidRDefault="00426ADB" w:rsidP="00FB18E4">
      <w:r w:rsidRPr="004464F4">
        <w:rPr>
          <w:b/>
          <w:bCs/>
        </w:rPr>
        <w:t>Observation</w:t>
      </w:r>
      <w:r w:rsidR="004464F4">
        <w:rPr>
          <w:b/>
          <w:bCs/>
        </w:rPr>
        <w:t xml:space="preserve"> 2</w:t>
      </w:r>
      <w:r w:rsidRPr="004464F4">
        <w:rPr>
          <w:b/>
          <w:bCs/>
        </w:rPr>
        <w:t>:</w:t>
      </w:r>
      <w:r>
        <w:t xml:space="preserve"> For RI=2,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xml:space="preserve">, the SD beams have half the powers configured by the gNB. However, this can be alleviated by </w:t>
      </w:r>
      <w:r w:rsidR="004464F4">
        <w:t>beam-common power boosting by the gNB to have the same power constraint interpretation as that for RI=1.</w:t>
      </w:r>
    </w:p>
    <w:p w14:paraId="60B888F4" w14:textId="4F9FD86B" w:rsidR="00FB18E4" w:rsidRDefault="00FB18E4" w:rsidP="00FB18E4">
      <w:r>
        <w:t>From the above analysis, we think that the scaling values for RI=2 do not need any further scaling or min(.) operations.</w:t>
      </w:r>
    </w:p>
    <w:p w14:paraId="5352DC3A" w14:textId="73525BF6" w:rsidR="00FB18E4" w:rsidRPr="00FB18E4" w:rsidRDefault="00FB18E4" w:rsidP="00FB18E4">
      <w:r>
        <w:t xml:space="preserve">Further, we see that with this scaling, the same beam power constraint is satisfied for both RI=1 and RI=2 (although complemented by gNB implementation for RI=2,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Therefore, an RI-common configuration of the scaling values is sufficient.</w:t>
      </w:r>
    </w:p>
    <w:p w14:paraId="1C9168F4" w14:textId="3EA730AD" w:rsidR="00545FEA" w:rsidRDefault="00674256" w:rsidP="00E4267A">
      <w:pPr>
        <w:rPr>
          <w:rFonts w:eastAsia="Batang"/>
          <w:iCs/>
          <w:szCs w:val="22"/>
          <w:lang w:val="en-GB"/>
        </w:rPr>
      </w:pPr>
      <w:r w:rsidRPr="00674256">
        <w:rPr>
          <w:b/>
          <w:bCs/>
        </w:rPr>
        <w:lastRenderedPageBreak/>
        <w:t>Proposal</w:t>
      </w:r>
      <w:r w:rsidR="00CD5647">
        <w:rPr>
          <w:b/>
          <w:bCs/>
        </w:rPr>
        <w:t xml:space="preserve"> </w:t>
      </w:r>
      <w:r w:rsidR="004464F4">
        <w:rPr>
          <w:b/>
          <w:bCs/>
        </w:rPr>
        <w:t>1</w:t>
      </w:r>
      <w:r w:rsidRPr="00674256">
        <w:rPr>
          <w:b/>
          <w:bCs/>
        </w:rPr>
        <w:t>:</w:t>
      </w:r>
      <w:r>
        <w:t xml:space="preserve"> </w:t>
      </w:r>
      <w:r w:rsidR="00BD5F58">
        <w:t xml:space="preserve">For the </w:t>
      </w:r>
      <w:r w:rsidR="00BD5F58" w:rsidRPr="007D7130">
        <w:rPr>
          <w:rFonts w:eastAsia="Batang"/>
          <w:iCs/>
          <w:szCs w:val="22"/>
          <w:lang w:val="en-GB"/>
        </w:rPr>
        <w:t>Rel-19 Type-I SP codebook refinement for 48, 64, and 128 CSI-RS ports</w:t>
      </w:r>
      <w:r w:rsidR="00BD5F58">
        <w:rPr>
          <w:rFonts w:eastAsia="Batang"/>
          <w:iCs/>
          <w:szCs w:val="22"/>
          <w:lang w:val="en-GB"/>
        </w:rPr>
        <w:t xml:space="preserve">, </w:t>
      </w:r>
      <w:r w:rsidR="00BD5F58" w:rsidRPr="007D7130">
        <w:rPr>
          <w:rFonts w:eastAsia="Batang"/>
          <w:iCs/>
          <w:szCs w:val="22"/>
          <w:lang w:val="en-GB"/>
        </w:rPr>
        <w:t xml:space="preserve">regarding </w:t>
      </w:r>
      <w:r w:rsidR="00BD5F58" w:rsidRPr="007D7130">
        <w:rPr>
          <w:rFonts w:eastAsia="Batang"/>
          <w:szCs w:val="22"/>
          <w:lang w:val="en-GB"/>
        </w:rPr>
        <w:t>per-layer scaling factor applied to each of the selected SD basis vectors</w:t>
      </w:r>
      <w:r w:rsidR="00BD5F58">
        <w:rPr>
          <w:rFonts w:eastAsia="Batang"/>
          <w:szCs w:val="22"/>
          <w:lang w:val="en-GB"/>
        </w:rPr>
        <w:t xml:space="preserve">, </w:t>
      </w:r>
      <w:r w:rsidR="00BD5F58">
        <w:rPr>
          <w:rFonts w:eastAsia="Batang"/>
          <w:iCs/>
          <w:szCs w:val="22"/>
          <w:lang w:val="en-GB"/>
        </w:rPr>
        <w:t>r</w:t>
      </w:r>
      <w:r w:rsidR="00BD5F58" w:rsidRPr="007D7130">
        <w:rPr>
          <w:rFonts w:eastAsia="Batang"/>
          <w:iCs/>
          <w:szCs w:val="22"/>
          <w:lang w:val="en-GB"/>
        </w:rPr>
        <w:t>euse the scaling formula for RI=</w:t>
      </w:r>
      <w:r w:rsidR="00BD5F58" w:rsidRPr="007D7130">
        <w:rPr>
          <w:rFonts w:eastAsia="Batang"/>
          <w:i/>
          <w:iCs/>
          <w:szCs w:val="22"/>
          <w:lang w:val="en-GB"/>
        </w:rPr>
        <w:t>v</w:t>
      </w:r>
      <w:r w:rsidR="00BD5F58" w:rsidRPr="007D7130">
        <w:rPr>
          <w:rFonts w:eastAsia="Batang"/>
          <w:iCs/>
          <w:szCs w:val="22"/>
          <w:lang w:val="en-GB"/>
        </w:rPr>
        <w:t>=1</w:t>
      </w:r>
      <w:r w:rsidR="00BD5F58">
        <w:rPr>
          <w:rFonts w:eastAsia="Batang"/>
          <w:iCs/>
          <w:szCs w:val="22"/>
          <w:lang w:val="en-GB"/>
        </w:rPr>
        <w:t xml:space="preserve"> for </w:t>
      </w:r>
      <w:r w:rsidR="00BD5F58" w:rsidRPr="007D7130">
        <w:rPr>
          <w:rFonts w:eastAsia="Batang"/>
          <w:iCs/>
          <w:szCs w:val="22"/>
          <w:lang w:val="en-GB"/>
        </w:rPr>
        <w:t>for RI=</w:t>
      </w:r>
      <w:r w:rsidR="00BD5F58" w:rsidRPr="007D7130">
        <w:rPr>
          <w:rFonts w:eastAsia="Batang"/>
          <w:i/>
          <w:iCs/>
          <w:szCs w:val="22"/>
          <w:lang w:val="en-GB"/>
        </w:rPr>
        <w:t>v</w:t>
      </w:r>
      <w:r w:rsidR="00BD5F58" w:rsidRPr="007D7130">
        <w:rPr>
          <w:rFonts w:eastAsia="Batang"/>
          <w:iCs/>
          <w:szCs w:val="22"/>
          <w:lang w:val="en-GB"/>
        </w:rPr>
        <w:t>=</w:t>
      </w:r>
      <w:r w:rsidR="00BD5F58">
        <w:rPr>
          <w:rFonts w:eastAsia="Batang"/>
          <w:iCs/>
          <w:szCs w:val="22"/>
          <w:lang w:val="en-GB"/>
        </w:rPr>
        <w:t>2 without any additional operations.</w:t>
      </w:r>
    </w:p>
    <w:p w14:paraId="4BCA197F" w14:textId="54FD2E4E" w:rsidR="00BD5F58" w:rsidRPr="00545FEA" w:rsidRDefault="00BD5F58" w:rsidP="00E4267A">
      <w:r w:rsidRPr="00BD5F58">
        <w:rPr>
          <w:rFonts w:eastAsia="Batang"/>
          <w:b/>
          <w:bCs/>
          <w:iCs/>
          <w:szCs w:val="22"/>
          <w:lang w:val="en-GB"/>
        </w:rPr>
        <w:t>Proposal 2:</w:t>
      </w:r>
      <w:r>
        <w:rPr>
          <w:rFonts w:eastAsia="Batang"/>
          <w:iCs/>
          <w:szCs w:val="22"/>
          <w:lang w:val="en-GB"/>
        </w:rPr>
        <w:t xml:space="preserve"> </w:t>
      </w:r>
      <w:r>
        <w:t xml:space="preserve">For the </w:t>
      </w:r>
      <w:r w:rsidRPr="007D7130">
        <w:rPr>
          <w:rFonts w:eastAsia="Batang"/>
          <w:iCs/>
          <w:szCs w:val="22"/>
          <w:lang w:val="en-GB"/>
        </w:rPr>
        <w:t>Rel-19 Type-I SP codebook refinement for 48, 64, and 128 CSI-RS ports</w:t>
      </w:r>
      <w:r>
        <w:rPr>
          <w:rFonts w:eastAsia="Batang"/>
          <w:iCs/>
          <w:szCs w:val="22"/>
          <w:lang w:val="en-GB"/>
        </w:rPr>
        <w:t>, a</w:t>
      </w:r>
      <w:r w:rsidRPr="007D7130">
        <w:rPr>
          <w:rFonts w:eastAsia="Batang"/>
          <w:iCs/>
          <w:szCs w:val="22"/>
          <w:lang w:val="en-GB"/>
        </w:rPr>
        <w:t xml:space="preserve"> same configuration</w:t>
      </w:r>
      <w:r>
        <w:rPr>
          <w:rFonts w:eastAsia="Batang"/>
          <w:iCs/>
          <w:szCs w:val="22"/>
          <w:lang w:val="en-GB"/>
        </w:rPr>
        <w:t xml:space="preserve"> of </w:t>
      </w:r>
      <m:oMath>
        <m:sSub>
          <m:sSubPr>
            <m:ctrlPr>
              <w:rPr>
                <w:rFonts w:ascii="Cambria Math" w:hAnsi="Cambria Math"/>
                <w:bCs/>
                <w:i/>
                <w:lang w:val="en-GB"/>
              </w:rPr>
            </m:ctrlPr>
          </m:sSubPr>
          <m:e>
            <m:r>
              <w:rPr>
                <w:rFonts w:ascii="Cambria Math" w:hAnsi="Cambria Math"/>
                <w:lang w:val="en-GB"/>
              </w:rPr>
              <m:t>s</m:t>
            </m:r>
          </m:e>
          <m:sub>
            <m:r>
              <w:rPr>
                <w:rFonts w:ascii="Cambria Math" w:hAnsi="Cambria Math"/>
                <w:lang w:val="en-GB"/>
              </w:rPr>
              <m:t>i</m:t>
            </m:r>
          </m:sub>
        </m:sSub>
      </m:oMath>
      <w:r>
        <w:rPr>
          <w:rFonts w:eastAsia="Batang"/>
          <w:iCs/>
          <w:szCs w:val="22"/>
          <w:lang w:val="en-GB"/>
        </w:rPr>
        <w:t xml:space="preserve"> </w:t>
      </w:r>
      <w:r w:rsidRPr="007D7130">
        <w:rPr>
          <w:rFonts w:eastAsia="Batang"/>
          <w:iCs/>
          <w:szCs w:val="22"/>
          <w:lang w:val="en-GB"/>
        </w:rPr>
        <w:t>is used for RI=1 and RI=2 (RI-common)</w:t>
      </w:r>
      <w:r>
        <w:rPr>
          <w:rFonts w:eastAsia="Batang"/>
          <w:iCs/>
          <w:szCs w:val="22"/>
          <w:lang w:val="en-GB"/>
        </w:rPr>
        <w:t>.</w:t>
      </w:r>
    </w:p>
    <w:p w14:paraId="663D1D4B" w14:textId="231C623B" w:rsidR="00C075BC" w:rsidRDefault="00C075BC" w:rsidP="00C075BC">
      <w:pPr>
        <w:pStyle w:val="3"/>
      </w:pPr>
      <w:r>
        <w:t>2.1.</w:t>
      </w:r>
      <w:r w:rsidR="0067321E">
        <w:t>2</w:t>
      </w:r>
      <w:r>
        <w:t xml:space="preserve"> </w:t>
      </w:r>
      <w:r w:rsidR="00A17B87">
        <w:t xml:space="preserve">Extension of Rel-19 </w:t>
      </w:r>
      <w:r w:rsidR="00C751A2">
        <w:t>Type I</w:t>
      </w:r>
      <w:r w:rsidR="00A17B87">
        <w:t xml:space="preserve"> codebook to legacy CSI-RS ports</w:t>
      </w:r>
    </w:p>
    <w:p w14:paraId="4852AE1E" w14:textId="44261D36" w:rsidR="00A17B87" w:rsidRDefault="00A17B87" w:rsidP="00A17B87">
      <w:pPr>
        <w:rPr>
          <w:lang w:val="en-GB"/>
        </w:rPr>
      </w:pPr>
      <w:r>
        <w:rPr>
          <w:lang w:val="en-GB"/>
        </w:rPr>
        <w:t>In the pre-RAN1#119 offline discussion</w:t>
      </w:r>
      <w:r w:rsidR="00610C19">
        <w:rPr>
          <w:lang w:val="en-GB"/>
        </w:rPr>
        <w:t xml:space="preserve"> [3]</w:t>
      </w:r>
      <w:r>
        <w:rPr>
          <w:lang w:val="en-GB"/>
        </w:rPr>
        <w:t>, the following proposal is discussed regarding extension of Rel-19 Type I codebooks to legacy number of CSI-RS ports:</w:t>
      </w:r>
    </w:p>
    <w:tbl>
      <w:tblPr>
        <w:tblStyle w:val="af9"/>
        <w:tblW w:w="0" w:type="auto"/>
        <w:tblLook w:val="04A0" w:firstRow="1" w:lastRow="0" w:firstColumn="1" w:lastColumn="0" w:noHBand="0" w:noVBand="1"/>
      </w:tblPr>
      <w:tblGrid>
        <w:gridCol w:w="9857"/>
      </w:tblGrid>
      <w:tr w:rsidR="00A17B87" w14:paraId="5CFEE0BA" w14:textId="77777777" w:rsidTr="00A17B87">
        <w:tc>
          <w:tcPr>
            <w:tcW w:w="9857" w:type="dxa"/>
          </w:tcPr>
          <w:p w14:paraId="37B6DAF7" w14:textId="77777777" w:rsidR="00AC5D32" w:rsidRPr="00AC5D32" w:rsidRDefault="00AC5D32" w:rsidP="00AC5D32">
            <w:pPr>
              <w:widowControl w:val="0"/>
              <w:snapToGrid w:val="0"/>
              <w:spacing w:after="0"/>
              <w:rPr>
                <w:rFonts w:ascii="Times" w:eastAsia="Batang" w:hAnsi="Times"/>
                <w:iCs/>
                <w:szCs w:val="22"/>
                <w:lang w:val="en-GB"/>
              </w:rPr>
            </w:pPr>
            <w:r w:rsidRPr="00AC5D32">
              <w:rPr>
                <w:rFonts w:eastAsia="Batang"/>
                <w:b/>
                <w:iCs/>
                <w:szCs w:val="22"/>
                <w:u w:val="single"/>
                <w:lang w:val="en-GB"/>
              </w:rPr>
              <w:t>Proposal 1.E</w:t>
            </w:r>
            <w:r w:rsidRPr="00AC5D32">
              <w:rPr>
                <w:rFonts w:eastAsia="Batang"/>
                <w:iCs/>
                <w:szCs w:val="22"/>
                <w:lang w:val="en-GB"/>
              </w:rPr>
              <w:t xml:space="preserve">: </w:t>
            </w:r>
            <w:r w:rsidRPr="00AC5D32">
              <w:rPr>
                <w:rFonts w:ascii="Times" w:eastAsia="Batang" w:hAnsi="Times"/>
                <w:szCs w:val="22"/>
                <w:lang w:val="en-GB"/>
              </w:rPr>
              <w:t xml:space="preserve">For the </w:t>
            </w:r>
            <w:r w:rsidRPr="00AC5D32">
              <w:rPr>
                <w:rFonts w:ascii="Times" w:eastAsia="Batang" w:hAnsi="Times"/>
                <w:iCs/>
                <w:szCs w:val="22"/>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 2</w:t>
            </w:r>
            <w:r w:rsidRPr="00AC5D32">
              <w:rPr>
                <w:rFonts w:ascii="Times" w:eastAsia="Batang" w:hAnsi="Times"/>
                <w:iCs/>
                <w:szCs w:val="22"/>
                <w:vertAlign w:val="superscript"/>
                <w:lang w:val="en-GB"/>
              </w:rPr>
              <w:t>nd</w:t>
            </w:r>
            <w:r w:rsidRPr="00AC5D32">
              <w:rPr>
                <w:rFonts w:ascii="Times" w:eastAsia="Batang" w:hAnsi="Times"/>
                <w:iCs/>
                <w:szCs w:val="22"/>
                <w:lang w:val="en-GB"/>
              </w:rPr>
              <w:t xml:space="preserve"> SD basis vector for Scheme-A RI=3-4).</w:t>
            </w:r>
          </w:p>
          <w:p w14:paraId="74F58814" w14:textId="77777777" w:rsidR="00AC5D32" w:rsidRPr="00AC5D32" w:rsidRDefault="00AC5D32" w:rsidP="00AC5D32">
            <w:pPr>
              <w:widowControl w:val="0"/>
              <w:numPr>
                <w:ilvl w:val="0"/>
                <w:numId w:val="42"/>
              </w:numPr>
              <w:snapToGrid w:val="0"/>
              <w:spacing w:after="0" w:line="259" w:lineRule="auto"/>
              <w:rPr>
                <w:rFonts w:eastAsia="Batang"/>
                <w:iCs/>
                <w:szCs w:val="22"/>
                <w:lang w:val="en-GB"/>
              </w:rPr>
            </w:pPr>
            <w:r w:rsidRPr="00AC5D32">
              <w:rPr>
                <w:rFonts w:ascii="Times" w:eastAsia="Batang" w:hAnsi="Times"/>
                <w:szCs w:val="22"/>
                <w:lang w:val="en-GB"/>
              </w:rPr>
              <w:t xml:space="preserve">For the </w:t>
            </w:r>
            <w:r w:rsidRPr="00AC5D32">
              <w:rPr>
                <w:rFonts w:ascii="Times" w:eastAsia="Batang" w:hAnsi="Times"/>
                <w:iCs/>
                <w:szCs w:val="22"/>
                <w:lang w:val="en-GB"/>
              </w:rPr>
              <w:t>Rel-19 Type-I SP codebook, t</w:t>
            </w:r>
            <w:r w:rsidRPr="00AC5D32">
              <w:rPr>
                <w:rFonts w:eastAsia="Batang"/>
                <w:iCs/>
                <w:szCs w:val="22"/>
              </w:rPr>
              <w:t>he support for 16, 24, and 32ports are 3 separate UE capabilities from the support for the previously agreed number of ports (48, 64, 128 ports)</w:t>
            </w:r>
          </w:p>
          <w:p w14:paraId="04877E24" w14:textId="6DBFDFB1" w:rsidR="00A17B87" w:rsidRPr="00AC5D32" w:rsidRDefault="00AC5D32" w:rsidP="00AC5D32">
            <w:pPr>
              <w:widowControl w:val="0"/>
              <w:numPr>
                <w:ilvl w:val="0"/>
                <w:numId w:val="42"/>
              </w:numPr>
              <w:snapToGrid w:val="0"/>
              <w:spacing w:after="0" w:line="259" w:lineRule="auto"/>
              <w:rPr>
                <w:rFonts w:eastAsia="Batang"/>
                <w:iCs/>
                <w:sz w:val="20"/>
                <w:lang w:val="en-GB"/>
              </w:rPr>
            </w:pPr>
            <w:r w:rsidRPr="00AC5D32">
              <w:rPr>
                <w:rFonts w:eastAsia="Batang"/>
                <w:iCs/>
                <w:szCs w:val="22"/>
                <w:lang w:val="en-GB"/>
              </w:rPr>
              <w:t xml:space="preserve">The Rel-18 SD NES schemes applicable to Rel-15 Type-I SP codebooks are also applicable to the extension of </w:t>
            </w:r>
            <w:r w:rsidRPr="00AC5D32">
              <w:rPr>
                <w:rFonts w:ascii="Times" w:eastAsia="Batang" w:hAnsi="Times"/>
                <w:szCs w:val="22"/>
                <w:lang w:val="en-GB"/>
              </w:rPr>
              <w:t xml:space="preserve">the </w:t>
            </w:r>
            <w:r w:rsidRPr="00AC5D32">
              <w:rPr>
                <w:rFonts w:ascii="Times" w:eastAsia="Batang" w:hAnsi="Times"/>
                <w:iCs/>
                <w:szCs w:val="22"/>
                <w:lang w:val="en-GB"/>
              </w:rPr>
              <w:t>Rel-19 Type-I SP codebook to 16, 24, and 32 ports</w:t>
            </w:r>
          </w:p>
        </w:tc>
      </w:tr>
    </w:tbl>
    <w:p w14:paraId="14C093DF" w14:textId="0F33B8F0" w:rsidR="001F77E8" w:rsidRDefault="001F77E8" w:rsidP="00A33FC5">
      <w:pPr>
        <w:widowControl w:val="0"/>
        <w:snapToGrid w:val="0"/>
        <w:spacing w:after="0"/>
        <w:rPr>
          <w:iCs/>
          <w:szCs w:val="22"/>
        </w:rPr>
      </w:pPr>
    </w:p>
    <w:p w14:paraId="1B4A0805" w14:textId="3150BF55" w:rsidR="00D97F01" w:rsidRDefault="00160619" w:rsidP="00A33FC5">
      <w:pPr>
        <w:widowControl w:val="0"/>
        <w:snapToGrid w:val="0"/>
        <w:spacing w:after="0"/>
        <w:rPr>
          <w:iCs/>
          <w:szCs w:val="22"/>
        </w:rPr>
      </w:pPr>
      <w:r>
        <w:rPr>
          <w:iCs/>
          <w:szCs w:val="22"/>
        </w:rPr>
        <w:t xml:space="preserve">The motivation for this proposal lies in supporting a unified Type I codebook for &lt;=32 ports and &gt; 32 ports from an implementation perspective and bring the performance benefits of Rel-19 Type I codebook structures to &lt;=32 ports. However, </w:t>
      </w:r>
      <w:r w:rsidR="00CC3331">
        <w:rPr>
          <w:iCs/>
          <w:szCs w:val="22"/>
        </w:rPr>
        <w:t>this is true only for Scheme-A. Scheme-B, with independent SD basis selection per layer, has an implementation and feedback overhead similar to Rel-15 Type II/ Rel-16 eType II which are not supported or stable yet in pre-Rel-19 systems.</w:t>
      </w:r>
    </w:p>
    <w:p w14:paraId="15BF1DEA" w14:textId="77777777" w:rsidR="00CC3331" w:rsidRDefault="00CC3331" w:rsidP="00A33FC5">
      <w:pPr>
        <w:widowControl w:val="0"/>
        <w:snapToGrid w:val="0"/>
        <w:spacing w:after="0"/>
        <w:rPr>
          <w:iCs/>
          <w:szCs w:val="22"/>
        </w:rPr>
      </w:pPr>
    </w:p>
    <w:p w14:paraId="64B74C4D" w14:textId="00CB978B" w:rsidR="00CC3331" w:rsidRDefault="00CC3331" w:rsidP="00A33FC5">
      <w:pPr>
        <w:widowControl w:val="0"/>
        <w:snapToGrid w:val="0"/>
        <w:spacing w:after="0"/>
        <w:rPr>
          <w:iCs/>
          <w:szCs w:val="22"/>
        </w:rPr>
      </w:pPr>
      <w:r>
        <w:rPr>
          <w:iCs/>
          <w:szCs w:val="22"/>
        </w:rPr>
        <w:t>Given this, the support of Scheme-B for legacy CSI-RS ports needs to be a separate UE capability from Scheme-A.</w:t>
      </w:r>
    </w:p>
    <w:p w14:paraId="0FE21FD1" w14:textId="77777777" w:rsidR="00D42A8E" w:rsidRDefault="00D42A8E" w:rsidP="00A33FC5">
      <w:pPr>
        <w:widowControl w:val="0"/>
        <w:snapToGrid w:val="0"/>
        <w:spacing w:after="0"/>
        <w:rPr>
          <w:iCs/>
          <w:szCs w:val="22"/>
        </w:rPr>
      </w:pPr>
    </w:p>
    <w:p w14:paraId="6ECA4EC0" w14:textId="11E3DDBD" w:rsidR="00D42A8E" w:rsidRPr="00FA0D4D" w:rsidRDefault="00D42A8E" w:rsidP="00A33FC5">
      <w:pPr>
        <w:widowControl w:val="0"/>
        <w:snapToGrid w:val="0"/>
        <w:spacing w:after="0"/>
        <w:rPr>
          <w:iCs/>
          <w:szCs w:val="22"/>
          <w:lang w:eastAsia="zh-TW"/>
        </w:rPr>
      </w:pPr>
      <w:r w:rsidRPr="00CC3331">
        <w:rPr>
          <w:b/>
          <w:bCs/>
          <w:iCs/>
          <w:szCs w:val="22"/>
        </w:rPr>
        <w:t>Proposal</w:t>
      </w:r>
      <w:r w:rsidR="00BF7D8F" w:rsidRPr="00CC3331">
        <w:rPr>
          <w:b/>
          <w:bCs/>
          <w:iCs/>
          <w:szCs w:val="22"/>
        </w:rPr>
        <w:t xml:space="preserve"> 3</w:t>
      </w:r>
      <w:r w:rsidRPr="00CC3331">
        <w:rPr>
          <w:b/>
          <w:bCs/>
          <w:iCs/>
          <w:szCs w:val="22"/>
        </w:rPr>
        <w:t>:</w:t>
      </w:r>
      <w:r w:rsidR="00160619">
        <w:rPr>
          <w:iCs/>
          <w:szCs w:val="22"/>
        </w:rPr>
        <w:t xml:space="preserve"> </w:t>
      </w:r>
      <w:r w:rsidR="00160619">
        <w:rPr>
          <w:rFonts w:ascii="Times" w:eastAsia="Batang" w:hAnsi="Times"/>
          <w:iCs/>
          <w:szCs w:val="22"/>
        </w:rPr>
        <w:t>R</w:t>
      </w:r>
      <w:r w:rsidR="00CC3331">
        <w:rPr>
          <w:rFonts w:ascii="Times" w:eastAsia="Batang" w:hAnsi="Times"/>
          <w:iCs/>
          <w:szCs w:val="22"/>
          <w:lang w:val="en-GB"/>
        </w:rPr>
        <w:t>egarding</w:t>
      </w:r>
      <w:r w:rsidR="00160619">
        <w:rPr>
          <w:rFonts w:ascii="Times" w:eastAsia="Batang" w:hAnsi="Times"/>
          <w:iCs/>
          <w:szCs w:val="22"/>
          <w:lang w:val="en-GB"/>
        </w:rPr>
        <w:t xml:space="preserve"> </w:t>
      </w:r>
      <w:r w:rsidR="00160619" w:rsidRPr="00AC5D32">
        <w:rPr>
          <w:rFonts w:ascii="Times" w:eastAsia="Batang" w:hAnsi="Times"/>
          <w:iCs/>
          <w:szCs w:val="22"/>
          <w:lang w:val="en-GB"/>
        </w:rPr>
        <w:t>exte</w:t>
      </w:r>
      <w:r w:rsidR="00160619">
        <w:rPr>
          <w:rFonts w:ascii="Times" w:eastAsia="Batang" w:hAnsi="Times"/>
          <w:iCs/>
          <w:szCs w:val="22"/>
          <w:lang w:val="en-GB"/>
        </w:rPr>
        <w:t>nsion of</w:t>
      </w:r>
      <w:r w:rsidR="00160619" w:rsidRPr="00AC5D32">
        <w:rPr>
          <w:rFonts w:ascii="Times" w:eastAsia="Batang" w:hAnsi="Times"/>
          <w:iCs/>
          <w:szCs w:val="22"/>
          <w:lang w:val="en-GB"/>
        </w:rPr>
        <w:t xml:space="preserve"> the agreed </w:t>
      </w:r>
      <w:r w:rsidR="00160619">
        <w:rPr>
          <w:rFonts w:ascii="Times" w:eastAsia="Batang" w:hAnsi="Times"/>
          <w:iCs/>
          <w:szCs w:val="22"/>
          <w:lang w:val="en-GB"/>
        </w:rPr>
        <w:t xml:space="preserve">Rel-19 Type I-SP </w:t>
      </w:r>
      <w:r w:rsidR="00160619" w:rsidRPr="00AC5D32">
        <w:rPr>
          <w:rFonts w:ascii="Times" w:eastAsia="Batang" w:hAnsi="Times"/>
          <w:iCs/>
          <w:szCs w:val="22"/>
          <w:lang w:val="en-GB"/>
        </w:rPr>
        <w:t>Scheme-A and Scheme-B to 16, 24, and 32 CSI-RS ports</w:t>
      </w:r>
      <w:r w:rsidR="00160619">
        <w:rPr>
          <w:rFonts w:ascii="Times" w:eastAsia="Batang" w:hAnsi="Times"/>
          <w:iCs/>
          <w:szCs w:val="22"/>
          <w:lang w:val="en-GB"/>
        </w:rPr>
        <w:t>, Scheme-A and Scheme-B are separate UE features.</w:t>
      </w:r>
    </w:p>
    <w:bookmarkEnd w:id="0"/>
    <w:bookmarkEnd w:id="1"/>
    <w:p w14:paraId="3FBE0CA6" w14:textId="5434D233" w:rsidR="00EA11D1" w:rsidRPr="002A037F" w:rsidRDefault="002A037F" w:rsidP="002A037F">
      <w:pPr>
        <w:pStyle w:val="1"/>
        <w:numPr>
          <w:ilvl w:val="0"/>
          <w:numId w:val="1"/>
        </w:numPr>
        <w:rPr>
          <w:b/>
          <w:bCs/>
          <w:sz w:val="32"/>
          <w:szCs w:val="32"/>
        </w:rPr>
      </w:pPr>
      <w:r w:rsidRPr="002A037F">
        <w:rPr>
          <w:b/>
          <w:bCs/>
          <w:sz w:val="32"/>
          <w:szCs w:val="32"/>
        </w:rPr>
        <w:t>UE reporting for CJT calibration</w:t>
      </w:r>
    </w:p>
    <w:p w14:paraId="7A97D903" w14:textId="09E3A2F6" w:rsidR="00D3708F" w:rsidRDefault="00307822" w:rsidP="002A037F">
      <w:pPr>
        <w:rPr>
          <w:rFonts w:eastAsia="MS Mincho" w:cs="Arial"/>
        </w:rPr>
      </w:pPr>
      <w:r>
        <w:rPr>
          <w:rFonts w:eastAsia="MS Mincho" w:cs="Arial"/>
        </w:rPr>
        <w:t>I</w:t>
      </w:r>
      <w:r w:rsidR="00D3708F">
        <w:rPr>
          <w:rFonts w:eastAsia="MS Mincho" w:cs="Arial"/>
        </w:rPr>
        <w:t>n RAN#11</w:t>
      </w:r>
      <w:r>
        <w:rPr>
          <w:rFonts w:eastAsia="MS Mincho" w:cs="Arial"/>
        </w:rPr>
        <w:t>8</w:t>
      </w:r>
      <w:r w:rsidR="00C55652">
        <w:rPr>
          <w:rFonts w:eastAsia="MS Mincho" w:cs="Arial"/>
        </w:rPr>
        <w:t>-bis</w:t>
      </w:r>
      <w:r w:rsidR="008F3BA4">
        <w:rPr>
          <w:rFonts w:eastAsia="MS Mincho" w:cs="Arial"/>
        </w:rPr>
        <w:t>,</w:t>
      </w:r>
      <w:r w:rsidR="00D3708F">
        <w:rPr>
          <w:rFonts w:eastAsia="MS Mincho" w:cs="Arial"/>
        </w:rPr>
        <w:t xml:space="preserve"> the proposal on linking the Rel-18 Type II CJT report with the Rel-19 CJT </w:t>
      </w:r>
      <w:r w:rsidR="008F3BA4">
        <w:rPr>
          <w:rFonts w:eastAsia="MS Mincho" w:cs="Arial"/>
        </w:rPr>
        <w:t>delay offset report is agreed, with the following agreements</w:t>
      </w:r>
      <w:r w:rsidR="00610C19">
        <w:rPr>
          <w:rFonts w:eastAsia="MS Mincho" w:cs="Arial"/>
        </w:rPr>
        <w:t xml:space="preserve"> [2]</w:t>
      </w:r>
      <w:r w:rsidR="008F3BA4">
        <w:rPr>
          <w:rFonts w:eastAsia="MS Mincho" w:cs="Arial"/>
        </w:rPr>
        <w:t>:</w:t>
      </w:r>
    </w:p>
    <w:tbl>
      <w:tblPr>
        <w:tblStyle w:val="af9"/>
        <w:tblW w:w="0" w:type="auto"/>
        <w:tblLook w:val="04A0" w:firstRow="1" w:lastRow="0" w:firstColumn="1" w:lastColumn="0" w:noHBand="0" w:noVBand="1"/>
      </w:tblPr>
      <w:tblGrid>
        <w:gridCol w:w="9857"/>
      </w:tblGrid>
      <w:tr w:rsidR="00C54ACE" w14:paraId="1C7AF2E4" w14:textId="77777777" w:rsidTr="00C54ACE">
        <w:tc>
          <w:tcPr>
            <w:tcW w:w="9857" w:type="dxa"/>
          </w:tcPr>
          <w:p w14:paraId="0BC946CC" w14:textId="77777777" w:rsidR="00250D8A" w:rsidRPr="00C979C1" w:rsidRDefault="00250D8A" w:rsidP="00250D8A">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43ADBF33" w14:textId="77777777" w:rsidR="00250D8A" w:rsidRDefault="00250D8A" w:rsidP="00250D8A">
            <w:pPr>
              <w:jc w:val="both"/>
              <w:rPr>
                <w:rFonts w:cs="Times"/>
              </w:rPr>
            </w:pPr>
            <w:r>
              <w:rPr>
                <w:rFonts w:eastAsia="Calibri"/>
              </w:rPr>
              <w:t xml:space="preserve">For the Rel-19 aperiodic standalone CJT calibration (CJTC) reporting, </w:t>
            </w:r>
            <w:r>
              <w:rPr>
                <w:rFonts w:cs="Times"/>
              </w:rPr>
              <w:t xml:space="preserve">when linking CJTC Dd and Rel-18 eType-II CJT CSI reports is configured, confirm the following working assumptions as agreement with the following </w:t>
            </w:r>
            <w:r>
              <w:rPr>
                <w:rFonts w:cs="Times"/>
                <w:color w:val="FF0000"/>
              </w:rPr>
              <w:t>refinement</w:t>
            </w:r>
            <w:r>
              <w:rPr>
                <w:rFonts w:cs="Times"/>
              </w:rPr>
              <w:t>:</w:t>
            </w:r>
          </w:p>
          <w:p w14:paraId="7B8CDF1D" w14:textId="77777777" w:rsidR="00250D8A" w:rsidRDefault="00250D8A" w:rsidP="00250D8A">
            <w:pPr>
              <w:pStyle w:val="af8"/>
              <w:numPr>
                <w:ilvl w:val="0"/>
                <w:numId w:val="78"/>
              </w:numPr>
              <w:spacing w:after="0"/>
              <w:contextualSpacing/>
              <w:jc w:val="both"/>
              <w:rPr>
                <w:rFonts w:eastAsia="DengXian"/>
                <w:bCs/>
                <w:lang w:eastAsia="zh-CN"/>
              </w:rPr>
            </w:pPr>
            <w:r>
              <w:rPr>
                <w:bCs/>
              </w:rPr>
              <w:t>When separately triggered, the delay offset value to be compensated is the latest reported delay offset (DO) whose reporting instance’s last symbol is before the first symbol of DCI triggering of the CJT CSI reporting</w:t>
            </w:r>
          </w:p>
          <w:p w14:paraId="665868B3" w14:textId="77777777" w:rsidR="00250D8A" w:rsidRDefault="00250D8A" w:rsidP="00250D8A">
            <w:pPr>
              <w:pStyle w:val="af8"/>
              <w:numPr>
                <w:ilvl w:val="0"/>
                <w:numId w:val="78"/>
              </w:numPr>
              <w:spacing w:after="0"/>
              <w:contextualSpacing/>
              <w:jc w:val="both"/>
              <w:rPr>
                <w:rFonts w:eastAsia="DengXian"/>
                <w:bCs/>
                <w:lang w:eastAsia="zh-CN"/>
              </w:rPr>
            </w:pPr>
            <w:r>
              <w:rPr>
                <w:rFonts w:eastAsia="DengXian"/>
                <w:bCs/>
                <w:lang w:eastAsia="zh-CN"/>
              </w:rPr>
              <w:t xml:space="preserve">When </w:t>
            </w:r>
            <w:r>
              <w:rPr>
                <w:bCs/>
              </w:rPr>
              <w:t>jointly triggered, the delay offset value to be compensated is the reported delay offset (DO) in the same reporting instance</w:t>
            </w:r>
          </w:p>
          <w:p w14:paraId="68B57CF5" w14:textId="77777777" w:rsidR="00250D8A" w:rsidRDefault="00250D8A" w:rsidP="00250D8A">
            <w:pPr>
              <w:jc w:val="both"/>
              <w:rPr>
                <w:rFonts w:eastAsia="DengXian"/>
                <w:bCs/>
                <w:color w:val="FF0000"/>
                <w:lang w:eastAsia="zh-CN"/>
              </w:rPr>
            </w:pPr>
            <w:r>
              <w:rPr>
                <w:rFonts w:eastAsia="DengXian"/>
                <w:bCs/>
                <w:color w:val="FF0000"/>
                <w:lang w:eastAsia="zh-CN"/>
              </w:rPr>
              <w:t>FFS: Whether an additional UE procedure is needed when the reported DO value is ‘out of range’</w:t>
            </w:r>
          </w:p>
          <w:p w14:paraId="10EBE160" w14:textId="1951CBC0" w:rsidR="00250D8A" w:rsidRPr="00250D8A" w:rsidRDefault="00250D8A" w:rsidP="00250D8A">
            <w:pPr>
              <w:jc w:val="both"/>
              <w:rPr>
                <w:rFonts w:eastAsiaTheme="minorEastAsia"/>
                <w:bCs/>
                <w:color w:val="FF0000"/>
                <w:lang w:eastAsia="ko-KR"/>
              </w:rPr>
            </w:pPr>
            <w:r>
              <w:rPr>
                <w:rFonts w:eastAsia="DengXian"/>
                <w:bCs/>
                <w:color w:val="FF000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4431C9D6" w14:textId="77777777" w:rsidR="00250D8A" w:rsidRPr="00C979C1" w:rsidRDefault="00250D8A" w:rsidP="00250D8A">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4518E5CB" w14:textId="77777777" w:rsidR="00250D8A" w:rsidRDefault="00250D8A" w:rsidP="00250D8A">
            <w:pPr>
              <w:jc w:val="both"/>
              <w:rPr>
                <w:rFonts w:cs="Times"/>
              </w:rPr>
            </w:pPr>
            <w:r>
              <w:rPr>
                <w:rFonts w:eastAsia="Calibri"/>
              </w:rPr>
              <w:lastRenderedPageBreak/>
              <w:t xml:space="preserve">For the Rel-19 aperiodic standalone CJT calibration (CJTC) reporting, </w:t>
            </w:r>
            <w:r>
              <w:rPr>
                <w:rFonts w:cs="Times"/>
              </w:rPr>
              <w:t>when linking CJTC Dd and Rel-18 eType-II CJT CSI reports is configured, support at least AP-CSI-RS</w:t>
            </w:r>
            <w:r>
              <w:rPr>
                <w:sz w:val="16"/>
              </w:rPr>
              <w:t xml:space="preserve"> </w:t>
            </w:r>
            <w:r>
              <w:rPr>
                <w:rFonts w:cs="Times"/>
              </w:rPr>
              <w:t>as the CMR for the Rel-18 eType-II CJT reporting</w:t>
            </w:r>
          </w:p>
          <w:p w14:paraId="6734686C" w14:textId="77777777" w:rsidR="00250D8A" w:rsidRDefault="00250D8A" w:rsidP="00250D8A">
            <w:pPr>
              <w:pStyle w:val="af8"/>
              <w:numPr>
                <w:ilvl w:val="0"/>
                <w:numId w:val="86"/>
              </w:numPr>
              <w:spacing w:after="0"/>
              <w:contextualSpacing/>
              <w:jc w:val="both"/>
              <w:rPr>
                <w:rFonts w:cs="Times"/>
              </w:rPr>
            </w:pPr>
            <w:r>
              <w:rPr>
                <w:rFonts w:cs="Times"/>
              </w:rPr>
              <w:t>FFS: The support for P/SP CSI-RS</w:t>
            </w:r>
          </w:p>
          <w:p w14:paraId="2D238635" w14:textId="77777777" w:rsidR="00250D8A" w:rsidRPr="00C979C1" w:rsidRDefault="00250D8A" w:rsidP="00250D8A">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46E0786B" w14:textId="77777777" w:rsidR="00250D8A" w:rsidRDefault="00250D8A" w:rsidP="00250D8A">
            <w:pPr>
              <w:snapToGrid w:val="0"/>
              <w:rPr>
                <w:rFonts w:cs="Times"/>
              </w:rPr>
            </w:pPr>
            <w:r>
              <w:rPr>
                <w:rFonts w:eastAsia="DengXian"/>
                <w:bCs/>
                <w:lang w:eastAsia="zh-CN"/>
              </w:rPr>
              <w:t>For the Rel-19 aperiodic standalone CJT calibration (CJTC) reporting,</w:t>
            </w:r>
            <w:r>
              <w:rPr>
                <w:rFonts w:cs="Times"/>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2C78808E" w14:textId="77777777" w:rsidR="00250D8A" w:rsidRDefault="00250D8A" w:rsidP="00250D8A">
            <w:pPr>
              <w:pStyle w:val="af8"/>
              <w:numPr>
                <w:ilvl w:val="0"/>
                <w:numId w:val="87"/>
              </w:numPr>
              <w:snapToGrid w:val="0"/>
              <w:spacing w:after="0"/>
              <w:contextualSpacing/>
              <w:rPr>
                <w:rFonts w:cs="Times"/>
              </w:rPr>
            </w:pPr>
            <w:r>
              <w:rPr>
                <w:rFonts w:cs="Times"/>
              </w:rPr>
              <w:t xml:space="preserve">This feature is a separate UE capability </w:t>
            </w:r>
          </w:p>
          <w:p w14:paraId="25E89FB4" w14:textId="77777777" w:rsidR="00250D8A" w:rsidRDefault="00250D8A" w:rsidP="00250D8A">
            <w:pPr>
              <w:pStyle w:val="af8"/>
              <w:numPr>
                <w:ilvl w:val="0"/>
                <w:numId w:val="87"/>
              </w:numPr>
              <w:snapToGrid w:val="0"/>
              <w:spacing w:after="0"/>
              <w:contextualSpacing/>
              <w:rPr>
                <w:rFonts w:cs="Times"/>
              </w:rPr>
            </w:pPr>
            <w:r>
              <w:rPr>
                <w:rFonts w:cs="Times"/>
              </w:rPr>
              <w:t>No new DCI field is introduced</w:t>
            </w:r>
            <w:r>
              <w:rPr>
                <w:rFonts w:cs="Times" w:hint="eastAsia"/>
                <w:lang w:eastAsia="ko-KR"/>
              </w:rPr>
              <w:t>. This does not preclude increasing the bit width for CSI request.</w:t>
            </w:r>
          </w:p>
          <w:p w14:paraId="3F5C719B" w14:textId="77777777" w:rsidR="00C54ACE" w:rsidRDefault="00250D8A" w:rsidP="00250D8A">
            <w:pPr>
              <w:snapToGrid w:val="0"/>
              <w:rPr>
                <w:rFonts w:cs="Times"/>
              </w:rPr>
            </w:pPr>
            <w:r>
              <w:rPr>
                <w:rFonts w:cs="Times"/>
              </w:rPr>
              <w:t>FFS: Details on signalling design for the indicator including whether it is per CSI-RS resource/Dd value and the associated UE behaviour(s)</w:t>
            </w:r>
          </w:p>
          <w:p w14:paraId="587F2711" w14:textId="77777777" w:rsidR="00541FF8" w:rsidRPr="00917644" w:rsidRDefault="00541FF8" w:rsidP="00541FF8">
            <w:pPr>
              <w:snapToGrid w:val="0"/>
              <w:rPr>
                <w:rFonts w:eastAsia="Calibri"/>
              </w:rPr>
            </w:pPr>
            <w:r w:rsidRPr="00917644">
              <w:rPr>
                <w:rFonts w:eastAsia="Calibri"/>
                <w:b/>
              </w:rPr>
              <w:t>Conclusion</w:t>
            </w:r>
          </w:p>
          <w:p w14:paraId="210A9643" w14:textId="77777777" w:rsidR="00541FF8" w:rsidRDefault="00541FF8" w:rsidP="00541FF8">
            <w:pPr>
              <w:snapToGrid w:val="0"/>
              <w:rPr>
                <w:rFonts w:cs="Times"/>
              </w:rPr>
            </w:pPr>
            <w:r>
              <w:rPr>
                <w:rFonts w:eastAsia="Calibri"/>
              </w:rPr>
              <w:t>For the Rel-19 aperiodic standalone CJT calibration (CJTC) reporting,</w:t>
            </w:r>
            <w:r>
              <w:t xml:space="preserve"> when linking CJTC Dd and Rel-18 eType-II CJT CSI reports is configured </w:t>
            </w:r>
            <w:r w:rsidRPr="00615E0C">
              <w:rPr>
                <w:strike/>
              </w:rPr>
              <w:t>with a joint trigger</w:t>
            </w:r>
            <w:r>
              <w:t xml:space="preserve">, there is no consensus in supporting P/SP CSI-RS as </w:t>
            </w:r>
            <w:r>
              <w:rPr>
                <w:rFonts w:cs="Times"/>
              </w:rPr>
              <w:t>the CMR for the Rel-18 eType-II CJT reporting (in addition to the agreed AP CSI-RS).</w:t>
            </w:r>
          </w:p>
          <w:p w14:paraId="622C827D" w14:textId="77777777" w:rsidR="00541FF8" w:rsidRPr="00C979C1" w:rsidRDefault="00541FF8" w:rsidP="00541FF8">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6096ED72" w14:textId="77777777" w:rsidR="00541FF8" w:rsidRDefault="00541FF8" w:rsidP="00541FF8">
            <w:pPr>
              <w:rPr>
                <w:rFonts w:cs="Times"/>
              </w:rPr>
            </w:pPr>
            <w:r w:rsidRPr="00EA51B4">
              <w:rPr>
                <w:rFonts w:cs="Times"/>
              </w:rPr>
              <w:t xml:space="preserve">For the Rel-19 aperiodic standalone CJT calibration (CJTC) reporting, when linking CJTC Dd and Rel-18 eType-II CJT CSI reports is configured with two separate triggers, to indicate </w:t>
            </w:r>
            <w:r w:rsidRPr="000873EB">
              <w:rPr>
                <w:rFonts w:cs="Times"/>
                <w:i/>
              </w:rPr>
              <w:t>whether or not</w:t>
            </w:r>
            <w:r>
              <w:rPr>
                <w:rFonts w:cs="Times"/>
              </w:rPr>
              <w:t xml:space="preserve"> </w:t>
            </w:r>
            <w:r w:rsidRPr="00EA51B4">
              <w:rPr>
                <w:rFonts w:cs="Times"/>
              </w:rPr>
              <w:t xml:space="preserve">the UE should perform delay offset (DO) compensation based on the </w:t>
            </w:r>
            <w:r w:rsidRPr="000873EB">
              <w:rPr>
                <w:rFonts w:cs="Times"/>
              </w:rPr>
              <w:t>latest linked</w:t>
            </w:r>
            <w:r w:rsidRPr="00EA51B4">
              <w:rPr>
                <w:rFonts w:cs="Times"/>
              </w:rPr>
              <w:t xml:space="preserve"> CJTC Dd report when calculating the </w:t>
            </w:r>
            <w:r w:rsidRPr="000873EB">
              <w:rPr>
                <w:rFonts w:cs="Times"/>
              </w:rPr>
              <w:t>Rel-18 Type-II CJT CSI</w:t>
            </w:r>
            <w:r>
              <w:rPr>
                <w:rFonts w:cs="Times"/>
              </w:rPr>
              <w:t xml:space="preserve">, </w:t>
            </w:r>
            <w:r w:rsidRPr="000873EB">
              <w:rPr>
                <w:rFonts w:cs="Times"/>
              </w:rPr>
              <w:t>introduce a 1-bit indicator per CSI trigger state</w:t>
            </w:r>
            <w:r>
              <w:rPr>
                <w:rFonts w:cs="Times"/>
              </w:rPr>
              <w:t>:</w:t>
            </w:r>
          </w:p>
          <w:p w14:paraId="192007CE" w14:textId="77777777" w:rsidR="00541FF8" w:rsidRDefault="00541FF8" w:rsidP="00541FF8">
            <w:pPr>
              <w:pStyle w:val="af8"/>
              <w:numPr>
                <w:ilvl w:val="0"/>
                <w:numId w:val="88"/>
              </w:numPr>
              <w:spacing w:after="0"/>
              <w:rPr>
                <w:rFonts w:cs="Times"/>
              </w:rPr>
            </w:pPr>
            <w:r>
              <w:rPr>
                <w:rFonts w:cs="Times"/>
              </w:rPr>
              <w:t>The 1-bit indicator is an RRC parameter</w:t>
            </w:r>
          </w:p>
          <w:p w14:paraId="7CD8380F" w14:textId="77777777" w:rsidR="00541FF8" w:rsidRDefault="00541FF8" w:rsidP="00541FF8">
            <w:pPr>
              <w:pStyle w:val="af8"/>
              <w:numPr>
                <w:ilvl w:val="0"/>
                <w:numId w:val="88"/>
              </w:numPr>
              <w:spacing w:after="0"/>
              <w:rPr>
                <w:rFonts w:cs="Times"/>
              </w:rPr>
            </w:pPr>
            <w:r>
              <w:rPr>
                <w:rFonts w:cs="Times"/>
              </w:rPr>
              <w:t xml:space="preserve">This is done without </w:t>
            </w:r>
            <w:r w:rsidRPr="000873EB">
              <w:rPr>
                <w:rFonts w:cs="Times"/>
              </w:rPr>
              <w:t>increasing the bit-width of the CSI request field of the DCI triggering a Rel-18 CJT eType-II CJT CSI report</w:t>
            </w:r>
          </w:p>
          <w:p w14:paraId="0DEB8992" w14:textId="77777777" w:rsidR="00541FF8" w:rsidRPr="000873EB" w:rsidRDefault="00541FF8" w:rsidP="00541FF8">
            <w:pPr>
              <w:pStyle w:val="af8"/>
              <w:numPr>
                <w:ilvl w:val="0"/>
                <w:numId w:val="88"/>
              </w:numPr>
              <w:spacing w:after="0"/>
              <w:rPr>
                <w:rFonts w:cs="Times"/>
              </w:rPr>
            </w:pPr>
            <w:r>
              <w:rPr>
                <w:rFonts w:cs="Times"/>
              </w:rPr>
              <w:t>FFS (RAN1#119): Whether the 1-bit indicator applies to all the N</w:t>
            </w:r>
            <w:r w:rsidRPr="000873EB">
              <w:rPr>
                <w:rFonts w:cs="Times"/>
                <w:vertAlign w:val="subscript"/>
              </w:rPr>
              <w:t>TRP</w:t>
            </w:r>
            <w:r>
              <w:rPr>
                <w:rFonts w:cs="Times"/>
              </w:rPr>
              <w:t xml:space="preserve"> CSI-RS resources, or to 1-bit indicator per CSI-RS resource</w:t>
            </w:r>
          </w:p>
          <w:p w14:paraId="7F222DA1" w14:textId="6A57AB91" w:rsidR="00541FF8" w:rsidRPr="00541FF8" w:rsidRDefault="00541FF8" w:rsidP="00541FF8">
            <w:pPr>
              <w:pStyle w:val="af8"/>
              <w:numPr>
                <w:ilvl w:val="0"/>
                <w:numId w:val="88"/>
              </w:numPr>
              <w:spacing w:after="0"/>
              <w:rPr>
                <w:rFonts w:cs="Times"/>
              </w:rPr>
            </w:pPr>
            <w:r>
              <w:t xml:space="preserve">FFS (RAN1#119): How this applies to a single CSI trigger state associated with &gt;1 CSI reports  </w:t>
            </w:r>
          </w:p>
          <w:p w14:paraId="662F9B73" w14:textId="77777777" w:rsidR="00541FF8" w:rsidRPr="00541FF8" w:rsidRDefault="00541FF8" w:rsidP="00541FF8">
            <w:pPr>
              <w:pStyle w:val="af8"/>
              <w:spacing w:after="0"/>
              <w:rPr>
                <w:rFonts w:cs="Times"/>
              </w:rPr>
            </w:pPr>
          </w:p>
          <w:p w14:paraId="5D3D75DE" w14:textId="77777777" w:rsidR="00541FF8" w:rsidRPr="00C979C1" w:rsidRDefault="00541FF8" w:rsidP="00541FF8">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19DFB392" w14:textId="77777777" w:rsidR="00541FF8" w:rsidRDefault="00541FF8" w:rsidP="00541FF8">
            <w:pPr>
              <w:snapToGrid w:val="0"/>
            </w:pPr>
            <w:r>
              <w:rPr>
                <w:rFonts w:eastAsia="Calibri"/>
              </w:rPr>
              <w:t>For the Rel-19 aperiodic standalone CJT calibration (CJTC) reporting,</w:t>
            </w:r>
            <w:r>
              <w:t xml:space="preserve"> when linking CJTC Dd and Rel-18 eType-II CJT CSI reports is configured with a joint trigger:</w:t>
            </w:r>
          </w:p>
          <w:p w14:paraId="35F8AD6C" w14:textId="77777777" w:rsidR="00541FF8" w:rsidRPr="004A7F12" w:rsidRDefault="00541FF8" w:rsidP="00541FF8">
            <w:pPr>
              <w:pStyle w:val="af8"/>
              <w:numPr>
                <w:ilvl w:val="0"/>
                <w:numId w:val="89"/>
              </w:numPr>
              <w:snapToGrid w:val="0"/>
              <w:spacing w:after="0"/>
            </w:pPr>
            <w:r>
              <w:rPr>
                <w:rFonts w:eastAsia="DengXian"/>
                <w:bCs/>
                <w:lang w:eastAsia="zh-CN"/>
              </w:rPr>
              <w:t>Reuse the CPU occupation and active resource counting for the Rel-18 eType-II CJT</w:t>
            </w:r>
          </w:p>
          <w:p w14:paraId="500FF762" w14:textId="1AC1F1EC" w:rsidR="00541FF8" w:rsidRPr="00541FF8" w:rsidRDefault="00541FF8" w:rsidP="00541FF8">
            <w:pPr>
              <w:pStyle w:val="af8"/>
              <w:numPr>
                <w:ilvl w:val="0"/>
                <w:numId w:val="89"/>
              </w:numPr>
              <w:snapToGrid w:val="0"/>
              <w:spacing w:after="0"/>
            </w:pPr>
            <w:r>
              <w:t xml:space="preserve">FFS (RAN1#119): Re timeline, decide whether to reuse or further relax the timeline </w:t>
            </w:r>
            <w:r>
              <w:rPr>
                <w:rFonts w:eastAsia="DengXian"/>
                <w:bCs/>
                <w:lang w:eastAsia="zh-CN"/>
              </w:rPr>
              <w:t xml:space="preserve">for the Rel-18 eType-II CJT </w:t>
            </w:r>
          </w:p>
          <w:p w14:paraId="206676B8" w14:textId="77777777" w:rsidR="00541FF8" w:rsidRPr="00541FF8" w:rsidRDefault="00541FF8" w:rsidP="00541FF8">
            <w:pPr>
              <w:pStyle w:val="af8"/>
              <w:snapToGrid w:val="0"/>
              <w:spacing w:after="0"/>
            </w:pPr>
          </w:p>
          <w:p w14:paraId="0F9245A5" w14:textId="77777777" w:rsidR="00541FF8" w:rsidRPr="00C979C1" w:rsidRDefault="00541FF8" w:rsidP="00541FF8">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798672A6" w14:textId="77777777" w:rsidR="00541FF8" w:rsidRDefault="00541FF8" w:rsidP="00541FF8">
            <w:pPr>
              <w:rPr>
                <w:rFonts w:eastAsia="DengXian"/>
                <w:bCs/>
                <w:lang w:eastAsia="zh-CN"/>
              </w:rPr>
            </w:pPr>
            <w:r>
              <w:rPr>
                <w:rFonts w:eastAsia="DengXian"/>
                <w:bCs/>
                <w:lang w:eastAsia="zh-CN"/>
              </w:rPr>
              <w:t xml:space="preserve">For the Rel-19 aperiodic standalone CJT calibration (CJTC) reporting, </w:t>
            </w:r>
            <w:r>
              <w:t xml:space="preserve">when linking CJTC Dd and Rel-18 eType-II CJT CSI reports is configured, </w:t>
            </w:r>
            <w:r>
              <w:rPr>
                <w:rFonts w:eastAsia="DengXian"/>
                <w:bCs/>
                <w:lang w:eastAsia="zh-CN"/>
              </w:rPr>
              <w:t>s</w:t>
            </w:r>
            <w:r>
              <w:rPr>
                <w:rFonts w:eastAsia="DengXian" w:hint="eastAsia"/>
                <w:bCs/>
                <w:lang w:eastAsia="zh-CN"/>
              </w:rPr>
              <w:t xml:space="preserve">upport </w:t>
            </w:r>
            <w:r>
              <w:rPr>
                <w:rFonts w:eastAsia="DengXian"/>
                <w:bCs/>
                <w:lang w:eastAsia="zh-CN"/>
              </w:rPr>
              <w:t>linking</w:t>
            </w:r>
            <w:r>
              <w:rPr>
                <w:rFonts w:eastAsia="DengXian" w:hint="eastAsia"/>
                <w:bCs/>
                <w:lang w:eastAsia="zh-CN"/>
              </w:rPr>
              <w:t xml:space="preserve"> the CMRs in the two </w:t>
            </w:r>
            <w:r>
              <w:rPr>
                <w:rFonts w:eastAsia="DengXian"/>
                <w:bCs/>
                <w:lang w:eastAsia="zh-CN"/>
              </w:rPr>
              <w:t>CSI R</w:t>
            </w:r>
            <w:r>
              <w:rPr>
                <w:rFonts w:eastAsia="DengXian" w:hint="eastAsia"/>
                <w:bCs/>
                <w:lang w:eastAsia="zh-CN"/>
              </w:rPr>
              <w:t xml:space="preserve">eport </w:t>
            </w:r>
            <w:r>
              <w:rPr>
                <w:rFonts w:eastAsia="DengXian"/>
                <w:bCs/>
                <w:lang w:eastAsia="zh-CN"/>
              </w:rPr>
              <w:t>S</w:t>
            </w:r>
            <w:r>
              <w:rPr>
                <w:rFonts w:eastAsia="DengXian" w:hint="eastAsia"/>
                <w:bCs/>
                <w:lang w:eastAsia="zh-CN"/>
              </w:rPr>
              <w:t>ettings so that UE knows which CMRs in the two report settings correspond to the same TRP.</w:t>
            </w:r>
          </w:p>
          <w:p w14:paraId="35E954D9" w14:textId="77777777" w:rsidR="00541FF8" w:rsidRDefault="00541FF8" w:rsidP="00541FF8">
            <w:pPr>
              <w:pStyle w:val="af8"/>
              <w:numPr>
                <w:ilvl w:val="0"/>
                <w:numId w:val="89"/>
              </w:numPr>
              <w:spacing w:after="0"/>
              <w:rPr>
                <w:rFonts w:eastAsia="DengXian"/>
                <w:bCs/>
                <w:lang w:eastAsia="zh-CN"/>
              </w:rPr>
            </w:pPr>
            <w:r>
              <w:rPr>
                <w:rFonts w:eastAsia="DengXian"/>
                <w:bCs/>
                <w:lang w:eastAsia="zh-CN"/>
              </w:rPr>
              <w:t>Based on a fixed correspondence between the set of TRS resource set IDs in sequential order and the set of CSI-RS resource IDs in sequential order of configuration in their respective Resource Setting</w:t>
            </w:r>
          </w:p>
          <w:p w14:paraId="33B406F0" w14:textId="15E53A80" w:rsidR="00541FF8" w:rsidRPr="00541FF8" w:rsidRDefault="00541FF8" w:rsidP="00541FF8">
            <w:pPr>
              <w:rPr>
                <w:rFonts w:eastAsia="DengXian"/>
                <w:bCs/>
                <w:lang w:eastAsia="zh-CN"/>
              </w:rPr>
            </w:pPr>
            <w:r w:rsidRPr="00983B93">
              <w:rPr>
                <w:rFonts w:eastAsia="DengXian"/>
                <w:bCs/>
                <w:lang w:eastAsia="zh-CN"/>
              </w:rPr>
              <w:t>FFS: linking, when the number of resources configured for CJT CSI is &lt; number of resource sets configured for CJT Dd, in case of separate triggers</w:t>
            </w:r>
          </w:p>
        </w:tc>
      </w:tr>
    </w:tbl>
    <w:p w14:paraId="40A56C88" w14:textId="77777777" w:rsidR="00CC4F18" w:rsidRDefault="00CC4F18" w:rsidP="00080549">
      <w:pPr>
        <w:shd w:val="clear" w:color="auto" w:fill="FFFFFF"/>
        <w:spacing w:after="0"/>
        <w:textAlignment w:val="baseline"/>
        <w:rPr>
          <w:rFonts w:ascii="Times" w:eastAsia="Batang" w:hAnsi="Times"/>
          <w:szCs w:val="22"/>
          <w:lang w:val="en-GB"/>
        </w:rPr>
      </w:pPr>
    </w:p>
    <w:p w14:paraId="4BF0A286" w14:textId="77B6A2B7" w:rsidR="00CC4F18" w:rsidRDefault="00CC4F18"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Further, the following proposals are discussed in the offline discussion</w:t>
      </w:r>
      <w:r w:rsidR="00610C19">
        <w:rPr>
          <w:rFonts w:ascii="Times" w:eastAsia="Batang" w:hAnsi="Times"/>
          <w:szCs w:val="22"/>
          <w:lang w:val="en-GB"/>
        </w:rPr>
        <w:t xml:space="preserve"> [3]</w:t>
      </w:r>
      <w:r>
        <w:rPr>
          <w:rFonts w:ascii="Times" w:eastAsia="Batang" w:hAnsi="Times"/>
          <w:szCs w:val="22"/>
          <w:lang w:val="en-GB"/>
        </w:rPr>
        <w:t>:</w:t>
      </w:r>
    </w:p>
    <w:tbl>
      <w:tblPr>
        <w:tblStyle w:val="af9"/>
        <w:tblW w:w="0" w:type="auto"/>
        <w:tblLook w:val="04A0" w:firstRow="1" w:lastRow="0" w:firstColumn="1" w:lastColumn="0" w:noHBand="0" w:noVBand="1"/>
      </w:tblPr>
      <w:tblGrid>
        <w:gridCol w:w="9857"/>
      </w:tblGrid>
      <w:tr w:rsidR="00CC4F18" w14:paraId="0C38671D" w14:textId="77777777" w:rsidTr="00CC4F18">
        <w:tc>
          <w:tcPr>
            <w:tcW w:w="9857" w:type="dxa"/>
          </w:tcPr>
          <w:p w14:paraId="4D35D778" w14:textId="77777777" w:rsidR="00CC4F18" w:rsidRDefault="00E56253" w:rsidP="00080549">
            <w:pPr>
              <w:spacing w:after="0"/>
              <w:textAlignment w:val="baseline"/>
              <w:rPr>
                <w:rFonts w:ascii="Times" w:eastAsia="Batang" w:hAnsi="Times" w:cs="Times"/>
                <w:szCs w:val="22"/>
                <w:lang w:val="en-GB" w:eastAsia="zh-CN"/>
              </w:rPr>
            </w:pPr>
            <w:r w:rsidRPr="0082503E">
              <w:rPr>
                <w:rFonts w:eastAsia="Malgun Gothic"/>
                <w:b/>
                <w:szCs w:val="22"/>
                <w:u w:val="single"/>
                <w:lang w:val="en-GB"/>
              </w:rPr>
              <w:lastRenderedPageBreak/>
              <w:t>Proposal 3.A.1</w:t>
            </w:r>
            <w:r w:rsidRPr="0082503E">
              <w:rPr>
                <w:rFonts w:eastAsia="Malgun Gothic"/>
                <w:szCs w:val="22"/>
                <w:lang w:val="en-GB"/>
              </w:rPr>
              <w:t xml:space="preserve">: </w:t>
            </w:r>
            <w:r w:rsidRPr="0082503E">
              <w:rPr>
                <w:rFonts w:ascii="Times" w:eastAsia="Batang" w:hAnsi="Times" w:cs="Times"/>
                <w:szCs w:val="22"/>
                <w:lang w:val="en-GB"/>
              </w:rPr>
              <w:t xml:space="preserve">For the Rel-19 aperiodic standalone CJT calibration (CJTC) reporting, when linking CJTC Dd and Rel-18 eType-II CJT CSI reports is configured with two separate triggers, to indicate </w:t>
            </w:r>
            <w:r w:rsidRPr="0082503E">
              <w:rPr>
                <w:rFonts w:ascii="Times" w:eastAsia="Batang" w:hAnsi="Times" w:cs="Times"/>
                <w:i/>
                <w:szCs w:val="22"/>
                <w:lang w:val="en-GB"/>
              </w:rPr>
              <w:t>whether or not</w:t>
            </w:r>
            <w:r w:rsidRPr="0082503E">
              <w:rPr>
                <w:rFonts w:ascii="Times" w:eastAsia="Batang" w:hAnsi="Times" w:cs="Times"/>
                <w:szCs w:val="22"/>
                <w:lang w:val="en-GB"/>
              </w:rPr>
              <w:t xml:space="preserve"> the UE should perform delay offset (DO) compensation based on the latest linked CJTC Dd report when calculating the Rel-18 Type-II CJT CSI, the 1-bit indicator per CSI trigger state applies to </w:t>
            </w:r>
            <w:r w:rsidRPr="0082503E">
              <w:rPr>
                <w:rFonts w:ascii="Times" w:eastAsia="Batang" w:hAnsi="Times" w:cs="Times"/>
                <w:szCs w:val="22"/>
                <w:lang w:val="en-GB" w:eastAsia="zh-CN"/>
              </w:rPr>
              <w:t>all the N</w:t>
            </w:r>
            <w:r w:rsidRPr="0082503E">
              <w:rPr>
                <w:rFonts w:ascii="Times" w:eastAsia="Batang" w:hAnsi="Times" w:cs="Times"/>
                <w:szCs w:val="22"/>
                <w:vertAlign w:val="subscript"/>
                <w:lang w:val="en-GB" w:eastAsia="zh-CN"/>
              </w:rPr>
              <w:t>TRP</w:t>
            </w:r>
            <w:r w:rsidRPr="0082503E">
              <w:rPr>
                <w:rFonts w:ascii="Times" w:eastAsia="Batang" w:hAnsi="Times" w:cs="Times"/>
                <w:szCs w:val="22"/>
                <w:lang w:val="en-GB" w:eastAsia="zh-CN"/>
              </w:rPr>
              <w:t xml:space="preserve"> configured CSI-RS resources.</w:t>
            </w:r>
          </w:p>
          <w:p w14:paraId="4E36B415" w14:textId="77777777" w:rsidR="0082503E" w:rsidRPr="0082503E" w:rsidRDefault="0082503E" w:rsidP="00080549">
            <w:pPr>
              <w:spacing w:after="0"/>
              <w:textAlignment w:val="baseline"/>
              <w:rPr>
                <w:rFonts w:ascii="Times" w:eastAsia="Batang" w:hAnsi="Times" w:cs="Times"/>
                <w:szCs w:val="22"/>
                <w:lang w:val="en-GB" w:eastAsia="zh-CN"/>
              </w:rPr>
            </w:pPr>
          </w:p>
          <w:p w14:paraId="55F69FF9" w14:textId="77777777" w:rsidR="00E56253" w:rsidRPr="0082503E" w:rsidRDefault="00E56253" w:rsidP="00E56253">
            <w:pPr>
              <w:spacing w:after="0"/>
              <w:jc w:val="both"/>
              <w:rPr>
                <w:rFonts w:ascii="Times" w:eastAsia="Batang" w:hAnsi="Times" w:cs="Times"/>
                <w:szCs w:val="22"/>
                <w:lang w:val="en-GB"/>
              </w:rPr>
            </w:pPr>
            <w:r w:rsidRPr="0082503E">
              <w:rPr>
                <w:rFonts w:eastAsia="Malgun Gothic"/>
                <w:b/>
                <w:szCs w:val="22"/>
                <w:u w:val="single"/>
                <w:lang w:val="en-GB"/>
              </w:rPr>
              <w:t>Proposal 3.A.2</w:t>
            </w:r>
            <w:r w:rsidRPr="0082503E">
              <w:rPr>
                <w:rFonts w:eastAsia="Malgun Gothic"/>
                <w:szCs w:val="22"/>
                <w:lang w:val="en-GB"/>
              </w:rPr>
              <w:t xml:space="preserve">: </w:t>
            </w:r>
            <w:r w:rsidRPr="0082503E">
              <w:rPr>
                <w:rFonts w:ascii="Times" w:eastAsia="Batang" w:hAnsi="Times" w:cs="Times"/>
                <w:szCs w:val="22"/>
                <w:lang w:val="en-GB"/>
              </w:rPr>
              <w:t>For the Rel-19 aperiodic standalone CJT calibration (CJTC) reporting, when linking CJTC Dd and Rel-18 eType-II CJT CSI reports is configured with two separate triggers,</w:t>
            </w:r>
            <w:r w:rsidRPr="0082503E">
              <w:rPr>
                <w:szCs w:val="22"/>
              </w:rPr>
              <w:t xml:space="preserve"> </w:t>
            </w:r>
            <w:r w:rsidRPr="0082503E">
              <w:rPr>
                <w:rFonts w:ascii="Times" w:eastAsia="Batang" w:hAnsi="Times" w:cs="Times"/>
                <w:szCs w:val="22"/>
                <w:lang w:val="en-GB"/>
              </w:rPr>
              <w:t xml:space="preserve">to indicate </w:t>
            </w:r>
            <w:r w:rsidRPr="0082503E">
              <w:rPr>
                <w:rFonts w:ascii="Times" w:eastAsia="Batang" w:hAnsi="Times" w:cs="Times"/>
                <w:i/>
                <w:szCs w:val="22"/>
                <w:lang w:val="en-GB"/>
              </w:rPr>
              <w:t>whether or not</w:t>
            </w:r>
            <w:r w:rsidRPr="0082503E">
              <w:rPr>
                <w:rFonts w:ascii="Times" w:eastAsia="Batang" w:hAnsi="Times" w:cs="Times"/>
                <w:szCs w:val="22"/>
                <w:lang w:val="en-GB"/>
              </w:rPr>
              <w:t xml:space="preserve"> the UE should perform delay offset (DO) compensation based on the latest linked CJTC Dd report when calculating the Rel-18 Type-II CJT CSI, </w:t>
            </w:r>
            <w:r w:rsidRPr="0082503E">
              <w:rPr>
                <w:szCs w:val="22"/>
              </w:rPr>
              <w:t xml:space="preserve">when </w:t>
            </w:r>
            <w:r w:rsidRPr="0082503E">
              <w:rPr>
                <w:rFonts w:eastAsia="Batang"/>
                <w:szCs w:val="22"/>
                <w:lang w:val="en-GB"/>
              </w:rPr>
              <w:t>a</w:t>
            </w:r>
            <w:r w:rsidRPr="0082503E">
              <w:rPr>
                <w:rFonts w:ascii="Times" w:eastAsia="Batang" w:hAnsi="Times" w:cs="Times"/>
                <w:szCs w:val="22"/>
                <w:lang w:val="en-GB"/>
              </w:rPr>
              <w:t xml:space="preserve"> single CSI trigger state associated with N</w:t>
            </w:r>
            <w:r w:rsidRPr="0082503E">
              <w:rPr>
                <w:rFonts w:ascii="Times" w:eastAsia="Batang" w:hAnsi="Times" w:cs="Times"/>
                <w:szCs w:val="22"/>
                <w:vertAlign w:val="subscript"/>
                <w:lang w:val="en-GB"/>
              </w:rPr>
              <w:t>R</w:t>
            </w:r>
            <w:r w:rsidRPr="0082503E">
              <w:rPr>
                <w:rFonts w:ascii="Times" w:eastAsia="Batang" w:hAnsi="Times" w:cs="Times"/>
                <w:szCs w:val="22"/>
                <w:lang w:val="en-GB"/>
              </w:rPr>
              <w:t xml:space="preserve"> &gt;1 </w:t>
            </w:r>
            <w:r w:rsidRPr="0082503E">
              <w:rPr>
                <w:rFonts w:ascii="Times" w:eastAsia="Batang" w:hAnsi="Times" w:cs="Times"/>
                <w:color w:val="ED7D31" w:themeColor="accent2"/>
                <w:szCs w:val="22"/>
                <w:u w:val="single"/>
                <w:lang w:val="en-GB"/>
              </w:rPr>
              <w:t>Rel-18 Type-II CJT</w:t>
            </w:r>
            <w:r w:rsidRPr="0082503E">
              <w:rPr>
                <w:rFonts w:ascii="Times" w:eastAsia="Batang" w:hAnsi="Times" w:cs="Times"/>
                <w:szCs w:val="22"/>
                <w:lang w:val="en-GB"/>
              </w:rPr>
              <w:t xml:space="preserve"> CSI reports, the 1-bit indicator per CSI trigger state applies to all the N</w:t>
            </w:r>
            <w:r w:rsidRPr="0082503E">
              <w:rPr>
                <w:rFonts w:ascii="Times" w:eastAsia="Batang" w:hAnsi="Times" w:cs="Times"/>
                <w:szCs w:val="22"/>
                <w:vertAlign w:val="subscript"/>
                <w:lang w:val="en-GB"/>
              </w:rPr>
              <w:t>R</w:t>
            </w:r>
            <w:r w:rsidRPr="0082503E">
              <w:rPr>
                <w:rFonts w:ascii="Times" w:eastAsia="Batang" w:hAnsi="Times" w:cs="Times"/>
                <w:szCs w:val="22"/>
                <w:lang w:val="en-GB"/>
              </w:rPr>
              <w:t xml:space="preserve"> reports.</w:t>
            </w:r>
          </w:p>
          <w:p w14:paraId="67D8F1B8" w14:textId="77777777" w:rsidR="00E56253" w:rsidRPr="0082503E" w:rsidRDefault="00E56253" w:rsidP="00080549">
            <w:pPr>
              <w:spacing w:after="0"/>
              <w:textAlignment w:val="baseline"/>
              <w:rPr>
                <w:rFonts w:ascii="Times" w:eastAsia="Batang" w:hAnsi="Times" w:cs="Times"/>
                <w:szCs w:val="22"/>
                <w:lang w:val="en-GB" w:eastAsia="zh-CN"/>
              </w:rPr>
            </w:pPr>
          </w:p>
          <w:p w14:paraId="688E1DF1" w14:textId="77777777" w:rsidR="00E56253" w:rsidRPr="0082503E" w:rsidRDefault="00E56253" w:rsidP="00E56253">
            <w:pPr>
              <w:spacing w:after="0"/>
              <w:jc w:val="both"/>
              <w:rPr>
                <w:rFonts w:ascii="Times" w:eastAsia="Batang" w:hAnsi="Times"/>
                <w:szCs w:val="22"/>
                <w:lang w:val="en-GB"/>
              </w:rPr>
            </w:pPr>
            <w:r w:rsidRPr="0082503E">
              <w:rPr>
                <w:rFonts w:eastAsia="Malgun Gothic"/>
                <w:b/>
                <w:szCs w:val="22"/>
                <w:u w:val="single"/>
                <w:lang w:val="en-GB"/>
              </w:rPr>
              <w:t>Proposal 3.B</w:t>
            </w:r>
            <w:r w:rsidRPr="0082503E">
              <w:rPr>
                <w:rFonts w:eastAsia="Malgun Gothic"/>
                <w:szCs w:val="22"/>
                <w:lang w:val="en-GB"/>
              </w:rPr>
              <w:t xml:space="preserve">: </w:t>
            </w:r>
            <w:r w:rsidRPr="0082503E">
              <w:rPr>
                <w:rFonts w:ascii="Times" w:eastAsia="Calibri" w:hAnsi="Times"/>
                <w:szCs w:val="22"/>
                <w:lang w:val="en-GB"/>
              </w:rPr>
              <w:t>For the Rel-19 aperiodic standalone CJT calibration (CJTC) reporting,</w:t>
            </w:r>
            <w:r w:rsidRPr="0082503E">
              <w:rPr>
                <w:rFonts w:ascii="Times" w:eastAsia="Batang" w:hAnsi="Times"/>
                <w:szCs w:val="22"/>
                <w:lang w:val="en-GB"/>
              </w:rPr>
              <w:t xml:space="preserve"> when linking CJTC Dd and Rel-18 eType-II CJT CSI reports is configured with a joint trigger, the timeline (Z/Z’) is determined as Z/Z’ associated with the Rel-18 eType-II CJT, plus D</w:t>
            </w:r>
            <w:r w:rsidRPr="0082503E">
              <w:rPr>
                <w:rFonts w:ascii="Times" w:eastAsia="Batang" w:hAnsi="Times"/>
                <w:szCs w:val="22"/>
                <w:vertAlign w:val="subscript"/>
                <w:lang w:val="en-GB"/>
              </w:rPr>
              <w:t>relax</w:t>
            </w:r>
            <w:r w:rsidRPr="0082503E">
              <w:rPr>
                <w:rFonts w:ascii="Times" w:eastAsia="Batang" w:hAnsi="Times"/>
                <w:szCs w:val="22"/>
                <w:lang w:val="en-GB"/>
              </w:rPr>
              <w:t xml:space="preserve"> </w:t>
            </w:r>
          </w:p>
          <w:p w14:paraId="2F1FA7A8" w14:textId="77777777" w:rsidR="00E56253" w:rsidRPr="0082503E" w:rsidRDefault="00E56253" w:rsidP="00E56253">
            <w:pPr>
              <w:numPr>
                <w:ilvl w:val="0"/>
                <w:numId w:val="90"/>
              </w:numPr>
              <w:spacing w:after="0"/>
              <w:contextualSpacing/>
              <w:jc w:val="both"/>
              <w:rPr>
                <w:rFonts w:ascii="Times" w:eastAsia="Batang" w:hAnsi="Times"/>
                <w:szCs w:val="22"/>
                <w:lang w:val="en-GB"/>
              </w:rPr>
            </w:pPr>
            <w:r w:rsidRPr="0082503E">
              <w:rPr>
                <w:rFonts w:ascii="Times" w:eastAsia="Batang" w:hAnsi="Times"/>
                <w:szCs w:val="22"/>
                <w:lang w:val="en-GB"/>
              </w:rPr>
              <w:t>The value of D</w:t>
            </w:r>
            <w:r w:rsidRPr="0082503E">
              <w:rPr>
                <w:rFonts w:ascii="Times" w:eastAsia="Batang" w:hAnsi="Times"/>
                <w:szCs w:val="22"/>
                <w:vertAlign w:val="subscript"/>
                <w:lang w:val="en-GB"/>
              </w:rPr>
              <w:t>relax</w:t>
            </w:r>
            <w:r w:rsidRPr="0082503E">
              <w:rPr>
                <w:rFonts w:ascii="Times" w:eastAsia="Batang" w:hAnsi="Times"/>
                <w:szCs w:val="22"/>
                <w:lang w:val="en-GB"/>
              </w:rPr>
              <w:t xml:space="preserve"> is a UE capability, taken from {0, d</w:t>
            </w:r>
            <w:r w:rsidRPr="0082503E">
              <w:rPr>
                <w:rFonts w:ascii="Times" w:eastAsia="Batang" w:hAnsi="Times"/>
                <w:szCs w:val="22"/>
                <w:vertAlign w:val="subscript"/>
                <w:lang w:val="en-GB"/>
              </w:rPr>
              <w:t>relax</w:t>
            </w:r>
            <w:r w:rsidRPr="0082503E">
              <w:rPr>
                <w:rFonts w:ascii="Times" w:eastAsia="Batang" w:hAnsi="Times"/>
                <w:szCs w:val="22"/>
                <w:lang w:val="en-GB"/>
              </w:rPr>
              <w:t>}</w:t>
            </w:r>
          </w:p>
          <w:p w14:paraId="6C6F97DE" w14:textId="77777777" w:rsidR="00E56253" w:rsidRPr="0082503E" w:rsidRDefault="00E56253" w:rsidP="00E56253">
            <w:pPr>
              <w:numPr>
                <w:ilvl w:val="1"/>
                <w:numId w:val="90"/>
              </w:numPr>
              <w:spacing w:after="0"/>
              <w:contextualSpacing/>
              <w:jc w:val="both"/>
              <w:rPr>
                <w:rFonts w:ascii="Times" w:eastAsia="Batang" w:hAnsi="Times"/>
                <w:szCs w:val="22"/>
                <w:lang w:val="en-GB"/>
              </w:rPr>
            </w:pPr>
            <w:r w:rsidRPr="0082503E">
              <w:rPr>
                <w:rFonts w:ascii="Times" w:eastAsia="Batang" w:hAnsi="Times"/>
                <w:szCs w:val="22"/>
                <w:lang w:val="en-GB"/>
              </w:rPr>
              <w:t>FFS: The value of d</w:t>
            </w:r>
            <w:r w:rsidRPr="0082503E">
              <w:rPr>
                <w:rFonts w:ascii="Times" w:eastAsia="Batang" w:hAnsi="Times"/>
                <w:szCs w:val="22"/>
                <w:vertAlign w:val="subscript"/>
                <w:lang w:val="en-GB"/>
              </w:rPr>
              <w:t>relax</w:t>
            </w:r>
            <w:r w:rsidRPr="0082503E">
              <w:rPr>
                <w:rFonts w:ascii="Times" w:eastAsia="Batang" w:hAnsi="Times"/>
                <w:szCs w:val="22"/>
                <w:lang w:val="en-GB"/>
              </w:rPr>
              <w:t xml:space="preserve"> (&gt;0), including whether it depends on SCS</w:t>
            </w:r>
          </w:p>
          <w:p w14:paraId="1A500E11" w14:textId="43FE6B77" w:rsidR="00E56253" w:rsidRPr="0082503E" w:rsidRDefault="00E56253" w:rsidP="0082503E">
            <w:pPr>
              <w:numPr>
                <w:ilvl w:val="0"/>
                <w:numId w:val="90"/>
              </w:numPr>
              <w:spacing w:after="0"/>
              <w:contextualSpacing/>
              <w:jc w:val="both"/>
              <w:rPr>
                <w:rFonts w:ascii="Times" w:eastAsia="Batang" w:hAnsi="Times"/>
                <w:szCs w:val="22"/>
                <w:lang w:val="en-GB"/>
              </w:rPr>
            </w:pPr>
            <w:r w:rsidRPr="0082503E">
              <w:rPr>
                <w:rFonts w:ascii="Times" w:eastAsia="Batang" w:hAnsi="Times"/>
                <w:szCs w:val="22"/>
                <w:lang w:val="en-GB"/>
              </w:rPr>
              <w:t>For linking CJTC Dd and Rel-18 eType-II CJT CSI, j</w:t>
            </w:r>
            <w:r w:rsidRPr="0082503E">
              <w:rPr>
                <w:rFonts w:ascii="Times" w:eastAsia="Batang" w:hAnsi="Times" w:cs="Times"/>
                <w:szCs w:val="22"/>
                <w:lang w:val="en-GB"/>
              </w:rPr>
              <w:t>oint triggering is a separate UE feature group from separate triggering</w:t>
            </w:r>
          </w:p>
        </w:tc>
      </w:tr>
    </w:tbl>
    <w:p w14:paraId="54E90020" w14:textId="77777777" w:rsidR="00CC4F18" w:rsidRDefault="00CC4F18" w:rsidP="00080549">
      <w:pPr>
        <w:shd w:val="clear" w:color="auto" w:fill="FFFFFF"/>
        <w:spacing w:after="0"/>
        <w:textAlignment w:val="baseline"/>
        <w:rPr>
          <w:rFonts w:ascii="Times" w:eastAsia="Batang" w:hAnsi="Times"/>
          <w:szCs w:val="22"/>
          <w:lang w:val="en-GB"/>
        </w:rPr>
      </w:pPr>
    </w:p>
    <w:p w14:paraId="020751AC" w14:textId="77777777" w:rsidR="00361654" w:rsidRDefault="00361654"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In this section we provide our views on some remaining issues for this proposal.</w:t>
      </w:r>
    </w:p>
    <w:p w14:paraId="1882A184" w14:textId="77777777" w:rsidR="00361654" w:rsidRDefault="00361654" w:rsidP="00080549">
      <w:pPr>
        <w:shd w:val="clear" w:color="auto" w:fill="FFFFFF"/>
        <w:spacing w:after="0"/>
        <w:textAlignment w:val="baseline"/>
        <w:rPr>
          <w:rFonts w:ascii="Times" w:eastAsia="Batang" w:hAnsi="Times"/>
          <w:szCs w:val="22"/>
          <w:lang w:val="en-GB"/>
        </w:rPr>
      </w:pPr>
    </w:p>
    <w:p w14:paraId="51AE1D2A" w14:textId="70D85EC6" w:rsidR="006D2ACE" w:rsidRDefault="00574470"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 xml:space="preserve">For joint triggering, </w:t>
      </w:r>
      <w:r w:rsidR="00361654">
        <w:rPr>
          <w:rFonts w:ascii="Times" w:eastAsia="Batang" w:hAnsi="Times"/>
          <w:szCs w:val="22"/>
          <w:lang w:val="en-GB"/>
        </w:rPr>
        <w:t xml:space="preserve">it is common understanding that the same set of TRPs is configured for CJT Dd and CJT CSI reporting compensated by the calculated delay offset. However, if </w:t>
      </w:r>
      <w:r>
        <w:rPr>
          <w:rFonts w:ascii="Times" w:eastAsia="Batang" w:hAnsi="Times"/>
          <w:szCs w:val="22"/>
          <w:lang w:val="en-GB"/>
        </w:rPr>
        <w:t xml:space="preserve">the </w:t>
      </w:r>
      <w:r w:rsidR="00361654">
        <w:rPr>
          <w:rFonts w:ascii="Times" w:eastAsia="Batang" w:hAnsi="Times"/>
          <w:szCs w:val="22"/>
          <w:lang w:val="en-GB"/>
        </w:rPr>
        <w:t xml:space="preserve">CJT CSI hypothesis considers a TRP </w:t>
      </w:r>
      <w:r w:rsidR="00361654" w:rsidRPr="00361654">
        <w:rPr>
          <w:rFonts w:ascii="Times" w:eastAsia="Batang" w:hAnsi="Times"/>
          <w:i/>
          <w:iCs/>
          <w:szCs w:val="22"/>
          <w:lang w:val="en-GB"/>
        </w:rPr>
        <w:t>n</w:t>
      </w:r>
      <w:r w:rsidR="00361654">
        <w:rPr>
          <w:rFonts w:ascii="Times" w:eastAsia="Batang" w:hAnsi="Times"/>
          <w:szCs w:val="22"/>
          <w:lang w:val="en-GB"/>
        </w:rPr>
        <w:t xml:space="preserve"> for which the composite delay spread (delay spread plus delay offset) is outside CP, i.e., the 1-bit indicator </w:t>
      </w:r>
      <w:r w:rsidR="00361654" w:rsidRPr="00361654">
        <w:rPr>
          <w:rFonts w:ascii="Times" w:eastAsia="Batang" w:hAnsi="Times"/>
          <w:i/>
          <w:iCs/>
          <w:szCs w:val="22"/>
          <w:lang w:val="en-GB"/>
        </w:rPr>
        <w:t>d</w:t>
      </w:r>
      <w:r w:rsidR="00361654" w:rsidRPr="00361654">
        <w:rPr>
          <w:rFonts w:ascii="Times" w:eastAsia="Batang" w:hAnsi="Times"/>
          <w:i/>
          <w:iCs/>
          <w:szCs w:val="22"/>
          <w:vertAlign w:val="subscript"/>
          <w:lang w:val="en-GB"/>
        </w:rPr>
        <w:t>n</w:t>
      </w:r>
      <w:r w:rsidR="00361654">
        <w:rPr>
          <w:rFonts w:ascii="Times" w:eastAsia="Batang" w:hAnsi="Times"/>
          <w:szCs w:val="22"/>
          <w:lang w:val="en-GB"/>
        </w:rPr>
        <w:t xml:space="preserve"> is reported as ‘outside’, the CJT CSI report would be erroneous and may lead to a poor CJT performance</w:t>
      </w:r>
      <w:r w:rsidR="004E610C">
        <w:rPr>
          <w:rFonts w:ascii="Times" w:eastAsia="Batang" w:hAnsi="Times"/>
          <w:szCs w:val="22"/>
          <w:lang w:val="en-GB"/>
        </w:rPr>
        <w:t xml:space="preserve">. This is because the signal from such TRP(s) causes inter-symbol interference to the signals from the remaining TRPs. </w:t>
      </w:r>
      <w:r w:rsidR="00361654">
        <w:rPr>
          <w:rFonts w:ascii="Times" w:eastAsia="Batang" w:hAnsi="Times"/>
          <w:szCs w:val="22"/>
          <w:lang w:val="en-GB"/>
        </w:rPr>
        <w:t xml:space="preserve">Therefore, </w:t>
      </w:r>
      <w:r>
        <w:rPr>
          <w:rFonts w:ascii="Times" w:eastAsia="Batang" w:hAnsi="Times"/>
          <w:szCs w:val="22"/>
          <w:lang w:val="en-GB"/>
        </w:rPr>
        <w:t>linkage between the CJT CSI report and the Dd report is only performed for those TRPs wh</w:t>
      </w:r>
      <w:r w:rsidR="00361654">
        <w:rPr>
          <w:rFonts w:ascii="Times" w:eastAsia="Batang" w:hAnsi="Times"/>
          <w:szCs w:val="22"/>
          <w:lang w:val="en-GB"/>
        </w:rPr>
        <w:t xml:space="preserve">ose </w:t>
      </w:r>
      <w:r w:rsidR="00361654" w:rsidRPr="00361654">
        <w:rPr>
          <w:rFonts w:ascii="Times" w:eastAsia="Batang" w:hAnsi="Times"/>
          <w:i/>
          <w:iCs/>
          <w:szCs w:val="22"/>
          <w:lang w:val="en-GB"/>
        </w:rPr>
        <w:t>d</w:t>
      </w:r>
      <w:r w:rsidR="00361654" w:rsidRPr="00361654">
        <w:rPr>
          <w:rFonts w:ascii="Times" w:eastAsia="Batang" w:hAnsi="Times"/>
          <w:i/>
          <w:iCs/>
          <w:szCs w:val="22"/>
          <w:vertAlign w:val="subscript"/>
          <w:lang w:val="en-GB"/>
        </w:rPr>
        <w:t>n</w:t>
      </w:r>
      <w:r w:rsidR="00361654">
        <w:rPr>
          <w:rFonts w:ascii="Times" w:eastAsia="Batang" w:hAnsi="Times"/>
          <w:szCs w:val="22"/>
          <w:lang w:val="en-GB"/>
        </w:rPr>
        <w:t xml:space="preserve"> is reported</w:t>
      </w:r>
      <w:r>
        <w:rPr>
          <w:rFonts w:ascii="Times" w:eastAsia="Batang" w:hAnsi="Times"/>
          <w:szCs w:val="22"/>
          <w:lang w:val="en-GB"/>
        </w:rPr>
        <w:t xml:space="preserve"> as ‘inside’ the range [0, CP]</w:t>
      </w:r>
      <w:r w:rsidR="00EE5D3C">
        <w:rPr>
          <w:rFonts w:ascii="Times" w:eastAsia="Batang" w:hAnsi="Times"/>
          <w:szCs w:val="22"/>
          <w:lang w:val="en-GB"/>
        </w:rPr>
        <w:t xml:space="preserve"> and the reference TRP.</w:t>
      </w:r>
    </w:p>
    <w:p w14:paraId="2802AEE2" w14:textId="77777777" w:rsidR="00361654" w:rsidRDefault="00361654" w:rsidP="00080549">
      <w:pPr>
        <w:shd w:val="clear" w:color="auto" w:fill="FFFFFF"/>
        <w:spacing w:after="0"/>
        <w:textAlignment w:val="baseline"/>
        <w:rPr>
          <w:rFonts w:ascii="Times" w:eastAsia="Batang" w:hAnsi="Times"/>
          <w:szCs w:val="22"/>
          <w:lang w:val="en-GB"/>
        </w:rPr>
      </w:pPr>
    </w:p>
    <w:p w14:paraId="1E18486D" w14:textId="7038BA66" w:rsidR="00361654" w:rsidRDefault="00361654" w:rsidP="00080549">
      <w:pPr>
        <w:shd w:val="clear" w:color="auto" w:fill="FFFFFF"/>
        <w:spacing w:after="0"/>
        <w:textAlignment w:val="baseline"/>
        <w:rPr>
          <w:rFonts w:ascii="Times" w:eastAsia="Batang" w:hAnsi="Times"/>
          <w:szCs w:val="22"/>
          <w:lang w:val="en-GB"/>
        </w:rPr>
      </w:pPr>
      <w:r w:rsidRPr="00361654">
        <w:rPr>
          <w:rFonts w:ascii="Times" w:eastAsia="Batang" w:hAnsi="Times"/>
          <w:b/>
          <w:bCs/>
          <w:szCs w:val="22"/>
          <w:lang w:val="en-GB"/>
        </w:rPr>
        <w:t>Observation</w:t>
      </w:r>
      <w:r w:rsidR="00BF7D8F">
        <w:rPr>
          <w:rFonts w:ascii="Times" w:eastAsia="Batang" w:hAnsi="Times"/>
          <w:b/>
          <w:bCs/>
          <w:szCs w:val="22"/>
          <w:lang w:val="en-GB"/>
        </w:rPr>
        <w:t xml:space="preserve"> 3</w:t>
      </w:r>
      <w:r w:rsidRPr="00361654">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a joint</w:t>
      </w:r>
      <w:r w:rsidRPr="0082503E">
        <w:rPr>
          <w:rFonts w:ascii="Times" w:eastAsia="Batang" w:hAnsi="Times" w:cs="Times"/>
          <w:szCs w:val="22"/>
          <w:lang w:val="en-GB"/>
        </w:rPr>
        <w:t xml:space="preserve"> trigger</w:t>
      </w:r>
      <w:r>
        <w:rPr>
          <w:rFonts w:ascii="Times" w:eastAsia="Batang" w:hAnsi="Times" w:cs="Times"/>
          <w:szCs w:val="22"/>
          <w:lang w:val="en-GB"/>
        </w:rPr>
        <w:t xml:space="preserve">, </w:t>
      </w:r>
      <w:r>
        <w:rPr>
          <w:rFonts w:ascii="Times" w:eastAsia="Batang" w:hAnsi="Times"/>
          <w:szCs w:val="22"/>
          <w:lang w:val="en-GB"/>
        </w:rPr>
        <w:t xml:space="preserve">if the CJT CSI hypothesis considers a TRP </w:t>
      </w:r>
      <w:r w:rsidRPr="00361654">
        <w:rPr>
          <w:rFonts w:ascii="Times" w:eastAsia="Batang" w:hAnsi="Times"/>
          <w:i/>
          <w:iCs/>
          <w:szCs w:val="22"/>
          <w:lang w:val="en-GB"/>
        </w:rPr>
        <w:t>n</w:t>
      </w:r>
      <w:r>
        <w:rPr>
          <w:rFonts w:ascii="Times" w:eastAsia="Batang" w:hAnsi="Times"/>
          <w:szCs w:val="22"/>
          <w:lang w:val="en-GB"/>
        </w:rPr>
        <w:t xml:space="preserve"> for which the 1-bit indicator </w:t>
      </w:r>
      <w:r w:rsidRPr="00361654">
        <w:rPr>
          <w:rFonts w:ascii="Times" w:eastAsia="Batang" w:hAnsi="Times"/>
          <w:i/>
          <w:iCs/>
          <w:szCs w:val="22"/>
          <w:lang w:val="en-GB"/>
        </w:rPr>
        <w:t>d</w:t>
      </w:r>
      <w:r w:rsidRPr="00361654">
        <w:rPr>
          <w:rFonts w:ascii="Times" w:eastAsia="Batang" w:hAnsi="Times"/>
          <w:i/>
          <w:iCs/>
          <w:szCs w:val="22"/>
          <w:vertAlign w:val="subscript"/>
          <w:lang w:val="en-GB"/>
        </w:rPr>
        <w:t>n</w:t>
      </w:r>
      <w:r>
        <w:rPr>
          <w:rFonts w:ascii="Times" w:eastAsia="Batang" w:hAnsi="Times"/>
          <w:szCs w:val="22"/>
          <w:lang w:val="en-GB"/>
        </w:rPr>
        <w:t xml:space="preserve"> is reported as ‘outside’, the CJT CSI report would be </w:t>
      </w:r>
      <w:r w:rsidR="004E610C">
        <w:rPr>
          <w:rFonts w:ascii="Times" w:eastAsia="Batang" w:hAnsi="Times"/>
          <w:szCs w:val="22"/>
          <w:lang w:val="en-GB"/>
        </w:rPr>
        <w:t>poor</w:t>
      </w:r>
      <w:r>
        <w:rPr>
          <w:rFonts w:ascii="Times" w:eastAsia="Batang" w:hAnsi="Times"/>
          <w:szCs w:val="22"/>
          <w:lang w:val="en-GB"/>
        </w:rPr>
        <w:t>.</w:t>
      </w:r>
      <w:r w:rsidR="004E610C">
        <w:rPr>
          <w:rFonts w:ascii="Times" w:eastAsia="Batang" w:hAnsi="Times"/>
          <w:szCs w:val="22"/>
          <w:lang w:val="en-GB"/>
        </w:rPr>
        <w:t xml:space="preserve"> This is because the signal from such TRP(s) causes inter-symbol interference to the signals from the remaining TRPs.</w:t>
      </w:r>
    </w:p>
    <w:p w14:paraId="4089A2BD" w14:textId="77777777" w:rsidR="00361654" w:rsidRDefault="00361654" w:rsidP="00080549">
      <w:pPr>
        <w:shd w:val="clear" w:color="auto" w:fill="FFFFFF"/>
        <w:spacing w:after="0"/>
        <w:textAlignment w:val="baseline"/>
        <w:rPr>
          <w:rFonts w:ascii="Times" w:eastAsia="Batang" w:hAnsi="Times"/>
          <w:szCs w:val="22"/>
          <w:lang w:val="en-GB"/>
        </w:rPr>
      </w:pPr>
    </w:p>
    <w:p w14:paraId="3CC2C89D" w14:textId="784874B5" w:rsidR="00361654" w:rsidRDefault="00361654" w:rsidP="00080549">
      <w:pPr>
        <w:shd w:val="clear" w:color="auto" w:fill="FFFFFF"/>
        <w:spacing w:after="0"/>
        <w:textAlignment w:val="baseline"/>
        <w:rPr>
          <w:rFonts w:ascii="Times" w:eastAsia="Batang" w:hAnsi="Times"/>
          <w:szCs w:val="22"/>
          <w:lang w:val="en-GB"/>
        </w:rPr>
      </w:pPr>
      <w:r w:rsidRPr="00361654">
        <w:rPr>
          <w:rFonts w:ascii="Times" w:eastAsia="Batang" w:hAnsi="Times"/>
          <w:b/>
          <w:bCs/>
          <w:szCs w:val="22"/>
          <w:lang w:val="en-GB"/>
        </w:rPr>
        <w:t>Proposal</w:t>
      </w:r>
      <w:r w:rsidR="00BF7D8F">
        <w:rPr>
          <w:rFonts w:ascii="Times" w:eastAsia="Batang" w:hAnsi="Times"/>
          <w:b/>
          <w:bCs/>
          <w:szCs w:val="22"/>
          <w:lang w:val="en-GB"/>
        </w:rPr>
        <w:t xml:space="preserve"> 4</w:t>
      </w:r>
      <w:r w:rsidRPr="00361654">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a joint</w:t>
      </w:r>
      <w:r w:rsidRPr="0082503E">
        <w:rPr>
          <w:rFonts w:ascii="Times" w:eastAsia="Batang" w:hAnsi="Times" w:cs="Times"/>
          <w:szCs w:val="22"/>
          <w:lang w:val="en-GB"/>
        </w:rPr>
        <w:t xml:space="preserve"> trigger</w:t>
      </w:r>
      <w:r>
        <w:rPr>
          <w:rFonts w:ascii="Times" w:eastAsia="Batang" w:hAnsi="Times" w:cs="Times"/>
          <w:szCs w:val="22"/>
          <w:lang w:val="en-GB"/>
        </w:rPr>
        <w:t xml:space="preserve">, </w:t>
      </w:r>
      <w:r>
        <w:rPr>
          <w:rFonts w:ascii="Times" w:eastAsia="Batang" w:hAnsi="Times"/>
          <w:szCs w:val="22"/>
          <w:lang w:val="en-GB"/>
        </w:rPr>
        <w:t>the CJT CSI</w:t>
      </w:r>
      <w:r w:rsidR="004E610C">
        <w:rPr>
          <w:rFonts w:ascii="Times" w:eastAsia="Batang" w:hAnsi="Times"/>
          <w:szCs w:val="22"/>
          <w:lang w:val="en-GB"/>
        </w:rPr>
        <w:t xml:space="preserve"> report</w:t>
      </w:r>
      <w:r>
        <w:rPr>
          <w:rFonts w:ascii="Times" w:eastAsia="Batang" w:hAnsi="Times"/>
          <w:szCs w:val="22"/>
          <w:lang w:val="en-GB"/>
        </w:rPr>
        <w:t xml:space="preserve"> </w:t>
      </w:r>
      <w:r w:rsidR="004E610C">
        <w:rPr>
          <w:rFonts w:ascii="Times" w:eastAsia="Batang" w:hAnsi="Times"/>
          <w:szCs w:val="22"/>
          <w:lang w:val="en-GB"/>
        </w:rPr>
        <w:t>with DO compensation considers only</w:t>
      </w:r>
      <w:r>
        <w:rPr>
          <w:rFonts w:ascii="Times" w:eastAsia="Batang" w:hAnsi="Times"/>
          <w:szCs w:val="22"/>
          <w:lang w:val="en-GB"/>
        </w:rPr>
        <w:t xml:space="preserve"> those TR</w:t>
      </w:r>
      <w:r w:rsidR="00EE5D3C">
        <w:rPr>
          <w:rFonts w:ascii="Times" w:eastAsia="Batang" w:hAnsi="Times"/>
          <w:szCs w:val="22"/>
          <w:lang w:val="en-GB"/>
        </w:rPr>
        <w:t>S set indice</w:t>
      </w:r>
      <w:r>
        <w:rPr>
          <w:rFonts w:ascii="Times" w:eastAsia="Batang" w:hAnsi="Times"/>
          <w:szCs w:val="22"/>
          <w:lang w:val="en-GB"/>
        </w:rPr>
        <w:t>s whose</w:t>
      </w:r>
      <w:r w:rsidR="00EB0E68">
        <w:rPr>
          <w:rFonts w:ascii="Times" w:eastAsia="Batang" w:hAnsi="Times"/>
          <w:szCs w:val="22"/>
          <w:lang w:val="en-GB"/>
        </w:rPr>
        <w:t xml:space="preserve"> 1-bit indicator</w:t>
      </w:r>
      <w:r>
        <w:rPr>
          <w:rFonts w:ascii="Times" w:eastAsia="Batang" w:hAnsi="Times"/>
          <w:szCs w:val="22"/>
          <w:lang w:val="en-GB"/>
        </w:rPr>
        <w:t xml:space="preserve"> </w:t>
      </w:r>
      <w:r w:rsidRPr="00361654">
        <w:rPr>
          <w:rFonts w:ascii="Times" w:eastAsia="Batang" w:hAnsi="Times"/>
          <w:i/>
          <w:iCs/>
          <w:szCs w:val="22"/>
          <w:lang w:val="en-GB"/>
        </w:rPr>
        <w:t>d</w:t>
      </w:r>
      <w:r w:rsidRPr="00361654">
        <w:rPr>
          <w:rFonts w:ascii="Times" w:eastAsia="Batang" w:hAnsi="Times"/>
          <w:i/>
          <w:iCs/>
          <w:szCs w:val="22"/>
          <w:vertAlign w:val="subscript"/>
          <w:lang w:val="en-GB"/>
        </w:rPr>
        <w:t>n</w:t>
      </w:r>
      <w:r>
        <w:rPr>
          <w:rFonts w:ascii="Times" w:eastAsia="Batang" w:hAnsi="Times"/>
          <w:szCs w:val="22"/>
          <w:lang w:val="en-GB"/>
        </w:rPr>
        <w:t xml:space="preserve"> is reported as ‘inside’</w:t>
      </w:r>
      <w:r w:rsidR="00EE5D3C">
        <w:rPr>
          <w:rFonts w:ascii="Times" w:eastAsia="Batang" w:hAnsi="Times"/>
          <w:szCs w:val="22"/>
          <w:lang w:val="en-GB"/>
        </w:rPr>
        <w:t xml:space="preserve"> and the reference TRS set index.</w:t>
      </w:r>
    </w:p>
    <w:p w14:paraId="2040ECF0" w14:textId="77777777" w:rsidR="00EB0E68" w:rsidRDefault="00EB0E68" w:rsidP="00080549">
      <w:pPr>
        <w:shd w:val="clear" w:color="auto" w:fill="FFFFFF"/>
        <w:spacing w:after="0"/>
        <w:textAlignment w:val="baseline"/>
        <w:rPr>
          <w:rFonts w:ascii="Times" w:eastAsia="Batang" w:hAnsi="Times"/>
          <w:szCs w:val="22"/>
          <w:lang w:val="en-GB"/>
        </w:rPr>
      </w:pPr>
    </w:p>
    <w:p w14:paraId="0B424E0D" w14:textId="6496A8E6" w:rsidR="00EB0E68" w:rsidRDefault="00EB0E68"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Following the above argument for joint triggering, the UE is required to calculate the Dd for all TRPs first before calculating the CJT CSI report. Therefore, the computation requirements of the CJT CSI report with the delay offset compensation are higher than that of CJT CSI report without any delay compensation. However, the CPU occupation of the linked report is agreed to be reused from the Rel-18 Type II CJT. Given this, there is a need to extend the CSI computation timeline for the linked report compared to the CJT CSI report. This is captured in Proposal 3.B</w:t>
      </w:r>
      <w:r w:rsidR="00610C19">
        <w:rPr>
          <w:rFonts w:ascii="Times" w:eastAsia="Batang" w:hAnsi="Times"/>
          <w:szCs w:val="22"/>
          <w:lang w:val="en-GB"/>
        </w:rPr>
        <w:t xml:space="preserve"> [3].</w:t>
      </w:r>
    </w:p>
    <w:p w14:paraId="39C866A0" w14:textId="77777777" w:rsidR="00EB0E68" w:rsidRDefault="00EB0E68" w:rsidP="00080549">
      <w:pPr>
        <w:shd w:val="clear" w:color="auto" w:fill="FFFFFF"/>
        <w:spacing w:after="0"/>
        <w:textAlignment w:val="baseline"/>
        <w:rPr>
          <w:rFonts w:ascii="Times" w:eastAsia="Batang" w:hAnsi="Times"/>
          <w:szCs w:val="22"/>
          <w:lang w:val="en-GB"/>
        </w:rPr>
      </w:pPr>
    </w:p>
    <w:p w14:paraId="5C4AFE3A" w14:textId="6852F9DF" w:rsidR="00EB0E68" w:rsidRDefault="00EB0E68"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 xml:space="preserve">Considering the arguments from various companies that Rel-18 Type II CJT already allows for extended timeline capabilities, and the fact that it may be possible for the UE to do some pre-calculation of the delays from periodic TRS, a small relaxation in the timeline seems sufficient. We think that a potential candidate value of </w:t>
      </w:r>
      <w:r w:rsidRPr="0082503E">
        <w:rPr>
          <w:rFonts w:ascii="Times" w:eastAsia="Batang" w:hAnsi="Times"/>
          <w:szCs w:val="22"/>
          <w:lang w:val="en-GB"/>
        </w:rPr>
        <w:t>d</w:t>
      </w:r>
      <w:r w:rsidRPr="0082503E">
        <w:rPr>
          <w:rFonts w:ascii="Times" w:eastAsia="Batang" w:hAnsi="Times"/>
          <w:szCs w:val="22"/>
          <w:vertAlign w:val="subscript"/>
          <w:lang w:val="en-GB"/>
        </w:rPr>
        <w:t>relax</w:t>
      </w:r>
      <w:r w:rsidRPr="0082503E">
        <w:rPr>
          <w:rFonts w:ascii="Times" w:eastAsia="Batang" w:hAnsi="Times"/>
          <w:szCs w:val="22"/>
          <w:lang w:val="en-GB"/>
        </w:rPr>
        <w:t xml:space="preserve"> </w:t>
      </w:r>
      <w:r>
        <w:rPr>
          <w:rFonts w:ascii="Times" w:eastAsia="Batang" w:hAnsi="Times"/>
          <w:szCs w:val="22"/>
          <w:lang w:val="en-GB"/>
        </w:rPr>
        <w:t>is Z</w:t>
      </w:r>
      <w:r w:rsidRPr="00EB0E68">
        <w:rPr>
          <w:rFonts w:ascii="Times" w:eastAsia="Batang" w:hAnsi="Times"/>
          <w:szCs w:val="22"/>
          <w:vertAlign w:val="subscript"/>
          <w:lang w:val="en-GB"/>
        </w:rPr>
        <w:t>1</w:t>
      </w:r>
      <w:r>
        <w:rPr>
          <w:rFonts w:ascii="Times" w:eastAsia="Batang" w:hAnsi="Times"/>
          <w:szCs w:val="22"/>
          <w:lang w:val="en-GB"/>
        </w:rPr>
        <w:t>’ of table 5.4-2 in TS38.214 (corresponding to WB Type I CSI report with at most 4 ports)</w:t>
      </w:r>
    </w:p>
    <w:p w14:paraId="0AD885EE" w14:textId="77777777" w:rsidR="00EB0E68" w:rsidRDefault="00EB0E68" w:rsidP="00080549">
      <w:pPr>
        <w:shd w:val="clear" w:color="auto" w:fill="FFFFFF"/>
        <w:spacing w:after="0"/>
        <w:textAlignment w:val="baseline"/>
        <w:rPr>
          <w:rFonts w:ascii="Times" w:eastAsia="Batang" w:hAnsi="Times"/>
          <w:szCs w:val="22"/>
          <w:lang w:val="en-GB"/>
        </w:rPr>
      </w:pPr>
    </w:p>
    <w:p w14:paraId="4562A099" w14:textId="69A51504" w:rsidR="00EB0E68" w:rsidRDefault="00EB0E68" w:rsidP="00080549">
      <w:pPr>
        <w:shd w:val="clear" w:color="auto" w:fill="FFFFFF"/>
        <w:spacing w:after="0"/>
        <w:textAlignment w:val="baseline"/>
        <w:rPr>
          <w:rFonts w:ascii="Times" w:eastAsia="Batang" w:hAnsi="Times"/>
          <w:szCs w:val="22"/>
          <w:lang w:val="en-GB"/>
        </w:rPr>
      </w:pPr>
      <w:r w:rsidRPr="004E610C">
        <w:rPr>
          <w:rFonts w:ascii="Times" w:eastAsia="Batang" w:hAnsi="Times"/>
          <w:b/>
          <w:bCs/>
          <w:szCs w:val="22"/>
          <w:lang w:val="en-GB"/>
        </w:rPr>
        <w:t>Observation</w:t>
      </w:r>
      <w:r w:rsidR="00BF7D8F">
        <w:rPr>
          <w:rFonts w:ascii="Times" w:eastAsia="Batang" w:hAnsi="Times"/>
          <w:b/>
          <w:bCs/>
          <w:szCs w:val="22"/>
          <w:lang w:val="en-GB"/>
        </w:rPr>
        <w:t xml:space="preserve"> 4</w:t>
      </w:r>
      <w:r w:rsidRPr="004E610C">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a joint</w:t>
      </w:r>
      <w:r w:rsidRPr="0082503E">
        <w:rPr>
          <w:rFonts w:ascii="Times" w:eastAsia="Batang" w:hAnsi="Times" w:cs="Times"/>
          <w:szCs w:val="22"/>
          <w:lang w:val="en-GB"/>
        </w:rPr>
        <w:t xml:space="preserve"> trigger</w:t>
      </w:r>
      <w:r>
        <w:rPr>
          <w:rFonts w:ascii="Times" w:eastAsia="Batang" w:hAnsi="Times" w:cs="Times"/>
          <w:szCs w:val="22"/>
          <w:lang w:val="en-GB"/>
        </w:rPr>
        <w:t>, extension of CSI processing timeline is required since the</w:t>
      </w:r>
      <w:r>
        <w:rPr>
          <w:rFonts w:ascii="Times" w:eastAsia="Batang" w:hAnsi="Times"/>
          <w:szCs w:val="22"/>
          <w:lang w:val="en-GB"/>
        </w:rPr>
        <w:t xml:space="preserve"> CPU occupation of the linked report is agreed to be reused from the Rel-18 Type II CJT.</w:t>
      </w:r>
    </w:p>
    <w:p w14:paraId="41A92273" w14:textId="77777777" w:rsidR="00EB0E68" w:rsidRDefault="00EB0E68" w:rsidP="00080549">
      <w:pPr>
        <w:shd w:val="clear" w:color="auto" w:fill="FFFFFF"/>
        <w:spacing w:after="0"/>
        <w:textAlignment w:val="baseline"/>
        <w:rPr>
          <w:rFonts w:ascii="Times" w:eastAsia="Batang" w:hAnsi="Times"/>
          <w:szCs w:val="22"/>
          <w:lang w:val="en-GB"/>
        </w:rPr>
      </w:pPr>
    </w:p>
    <w:p w14:paraId="33BFECF9" w14:textId="326BA8C6" w:rsidR="00EB0E68" w:rsidRDefault="00EB0E68" w:rsidP="00080549">
      <w:pPr>
        <w:shd w:val="clear" w:color="auto" w:fill="FFFFFF"/>
        <w:spacing w:after="0"/>
        <w:textAlignment w:val="baseline"/>
        <w:rPr>
          <w:rFonts w:ascii="Times" w:eastAsia="Batang" w:hAnsi="Times"/>
          <w:szCs w:val="22"/>
          <w:lang w:val="en-GB"/>
        </w:rPr>
      </w:pPr>
      <w:r w:rsidRPr="004E610C">
        <w:rPr>
          <w:rFonts w:ascii="Times" w:eastAsia="Batang" w:hAnsi="Times"/>
          <w:b/>
          <w:bCs/>
          <w:szCs w:val="22"/>
          <w:lang w:val="en-GB"/>
        </w:rPr>
        <w:lastRenderedPageBreak/>
        <w:t>Proposal</w:t>
      </w:r>
      <w:r w:rsidR="00BF7D8F">
        <w:rPr>
          <w:rFonts w:ascii="Times" w:eastAsia="Batang" w:hAnsi="Times"/>
          <w:b/>
          <w:bCs/>
          <w:szCs w:val="22"/>
          <w:lang w:val="en-GB"/>
        </w:rPr>
        <w:t xml:space="preserve"> 5</w:t>
      </w:r>
      <w:r w:rsidRPr="004E610C">
        <w:rPr>
          <w:rFonts w:ascii="Times" w:eastAsia="Batang" w:hAnsi="Times"/>
          <w:b/>
          <w:bCs/>
          <w:szCs w:val="22"/>
          <w:lang w:val="en-GB"/>
        </w:rPr>
        <w:t>:</w:t>
      </w:r>
      <w:r>
        <w:rPr>
          <w:rFonts w:ascii="Times" w:eastAsia="Batang" w:hAnsi="Times"/>
          <w:szCs w:val="22"/>
          <w:lang w:val="en-GB"/>
        </w:rPr>
        <w:t xml:space="preserve"> </w:t>
      </w:r>
      <w:r w:rsidR="004E610C">
        <w:rPr>
          <w:rFonts w:ascii="Times" w:eastAsia="Batang" w:hAnsi="Times" w:cs="Times"/>
          <w:szCs w:val="22"/>
          <w:lang w:val="en-GB"/>
        </w:rPr>
        <w:t>W</w:t>
      </w:r>
      <w:r w:rsidR="004E610C" w:rsidRPr="0082503E">
        <w:rPr>
          <w:rFonts w:ascii="Times" w:eastAsia="Batang" w:hAnsi="Times" w:cs="Times"/>
          <w:szCs w:val="22"/>
          <w:lang w:val="en-GB"/>
        </w:rPr>
        <w:t xml:space="preserve">hen linking CJTC Dd and Rel-18 eType-II CJT CSI reports is configured with </w:t>
      </w:r>
      <w:r w:rsidR="004E610C">
        <w:rPr>
          <w:rFonts w:ascii="Times" w:eastAsia="Batang" w:hAnsi="Times" w:cs="Times"/>
          <w:szCs w:val="22"/>
          <w:lang w:val="en-GB"/>
        </w:rPr>
        <w:t>a joint</w:t>
      </w:r>
      <w:r w:rsidR="004E610C" w:rsidRPr="0082503E">
        <w:rPr>
          <w:rFonts w:ascii="Times" w:eastAsia="Batang" w:hAnsi="Times" w:cs="Times"/>
          <w:szCs w:val="22"/>
          <w:lang w:val="en-GB"/>
        </w:rPr>
        <w:t xml:space="preserve"> trigger</w:t>
      </w:r>
      <w:r w:rsidR="004E610C">
        <w:rPr>
          <w:rFonts w:ascii="Times" w:eastAsia="Batang" w:hAnsi="Times" w:cs="Times"/>
          <w:szCs w:val="22"/>
          <w:lang w:val="en-GB"/>
        </w:rPr>
        <w:t xml:space="preserve">, the value of </w:t>
      </w:r>
      <w:r w:rsidR="004E610C" w:rsidRPr="0082503E">
        <w:rPr>
          <w:rFonts w:ascii="Times" w:eastAsia="Batang" w:hAnsi="Times"/>
          <w:szCs w:val="22"/>
          <w:lang w:val="en-GB"/>
        </w:rPr>
        <w:t>d</w:t>
      </w:r>
      <w:r w:rsidR="004E610C" w:rsidRPr="0082503E">
        <w:rPr>
          <w:rFonts w:ascii="Times" w:eastAsia="Batang" w:hAnsi="Times"/>
          <w:szCs w:val="22"/>
          <w:vertAlign w:val="subscript"/>
          <w:lang w:val="en-GB"/>
        </w:rPr>
        <w:t>relax</w:t>
      </w:r>
      <w:r w:rsidR="004E610C" w:rsidRPr="0082503E">
        <w:rPr>
          <w:rFonts w:ascii="Times" w:eastAsia="Batang" w:hAnsi="Times"/>
          <w:szCs w:val="22"/>
          <w:lang w:val="en-GB"/>
        </w:rPr>
        <w:t xml:space="preserve"> </w:t>
      </w:r>
      <w:r w:rsidR="004E610C">
        <w:rPr>
          <w:rFonts w:ascii="Times" w:eastAsia="Batang" w:hAnsi="Times"/>
          <w:szCs w:val="22"/>
          <w:lang w:val="en-GB"/>
        </w:rPr>
        <w:t>is Z</w:t>
      </w:r>
      <w:r w:rsidR="004E610C" w:rsidRPr="00EB0E68">
        <w:rPr>
          <w:rFonts w:ascii="Times" w:eastAsia="Batang" w:hAnsi="Times"/>
          <w:szCs w:val="22"/>
          <w:vertAlign w:val="subscript"/>
          <w:lang w:val="en-GB"/>
        </w:rPr>
        <w:t>1</w:t>
      </w:r>
      <w:r w:rsidR="004E610C">
        <w:rPr>
          <w:rFonts w:ascii="Times" w:eastAsia="Batang" w:hAnsi="Times"/>
          <w:szCs w:val="22"/>
          <w:lang w:val="en-GB"/>
        </w:rPr>
        <w:t>’ of table 5.4-2 in TS38.214 (corresponding to WB Type I CSI report with at most 4 ports).</w:t>
      </w:r>
    </w:p>
    <w:p w14:paraId="1A700381" w14:textId="77777777" w:rsidR="00574470" w:rsidRDefault="00574470" w:rsidP="00080549">
      <w:pPr>
        <w:shd w:val="clear" w:color="auto" w:fill="FFFFFF"/>
        <w:spacing w:after="0"/>
        <w:textAlignment w:val="baseline"/>
        <w:rPr>
          <w:rFonts w:ascii="Times" w:eastAsia="Batang" w:hAnsi="Times"/>
          <w:szCs w:val="22"/>
          <w:lang w:val="en-GB"/>
        </w:rPr>
      </w:pPr>
    </w:p>
    <w:p w14:paraId="01F78762" w14:textId="1A9DD36D" w:rsidR="004E610C" w:rsidRDefault="00CE6119" w:rsidP="00574470">
      <w:pPr>
        <w:shd w:val="clear" w:color="auto" w:fill="FFFFFF"/>
        <w:spacing w:after="0"/>
        <w:textAlignment w:val="baseline"/>
        <w:rPr>
          <w:rFonts w:ascii="Times" w:eastAsia="Batang" w:hAnsi="Times"/>
          <w:szCs w:val="22"/>
          <w:lang w:val="en-GB"/>
        </w:rPr>
      </w:pPr>
      <w:r>
        <w:rPr>
          <w:rFonts w:ascii="Times" w:eastAsia="Batang" w:hAnsi="Times"/>
          <w:szCs w:val="22"/>
          <w:lang w:val="en-GB"/>
        </w:rPr>
        <w:t>Next, f</w:t>
      </w:r>
      <w:r w:rsidR="00574470">
        <w:rPr>
          <w:rFonts w:ascii="Times" w:eastAsia="Batang" w:hAnsi="Times"/>
          <w:szCs w:val="22"/>
          <w:lang w:val="en-GB"/>
        </w:rPr>
        <w:t xml:space="preserve">or separate triggering, it may be possible that the number of TRPs </w:t>
      </w:r>
      <w:r w:rsidR="00E86E71">
        <w:rPr>
          <w:rFonts w:ascii="Times" w:eastAsia="Batang" w:hAnsi="Times"/>
          <w:szCs w:val="22"/>
          <w:lang w:val="en-GB"/>
        </w:rPr>
        <w:t xml:space="preserve">(number of CSI-RS resources) </w:t>
      </w:r>
      <w:r w:rsidR="00574470">
        <w:rPr>
          <w:rFonts w:ascii="Times" w:eastAsia="Batang" w:hAnsi="Times"/>
          <w:szCs w:val="22"/>
          <w:lang w:val="en-GB"/>
        </w:rPr>
        <w:t xml:space="preserve">configured for CJT CSI is less than the number of TRPs </w:t>
      </w:r>
      <w:r w:rsidR="00E86E71">
        <w:rPr>
          <w:rFonts w:ascii="Times" w:eastAsia="Batang" w:hAnsi="Times"/>
          <w:szCs w:val="22"/>
          <w:lang w:val="en-GB"/>
        </w:rPr>
        <w:t xml:space="preserve">(number of TRS resource sets) </w:t>
      </w:r>
      <w:r w:rsidR="00574470">
        <w:rPr>
          <w:rFonts w:ascii="Times" w:eastAsia="Batang" w:hAnsi="Times"/>
          <w:szCs w:val="22"/>
          <w:lang w:val="en-GB"/>
        </w:rPr>
        <w:t>configured for Dd reporting (e.g., the previously reported Dd may be used for TRP selection</w:t>
      </w:r>
      <w:r w:rsidR="00E86E71">
        <w:rPr>
          <w:rFonts w:ascii="Times" w:eastAsia="Batang" w:hAnsi="Times"/>
          <w:szCs w:val="22"/>
          <w:lang w:val="en-GB"/>
        </w:rPr>
        <w:t xml:space="preserve"> by the gNB</w:t>
      </w:r>
      <w:r w:rsidR="00574470">
        <w:rPr>
          <w:rFonts w:ascii="Times" w:eastAsia="Batang" w:hAnsi="Times"/>
          <w:szCs w:val="22"/>
          <w:lang w:val="en-GB"/>
        </w:rPr>
        <w:t xml:space="preserve">). In this case, </w:t>
      </w:r>
      <w:r w:rsidR="004E610C">
        <w:rPr>
          <w:rFonts w:ascii="Times" w:eastAsia="Batang" w:hAnsi="Times"/>
          <w:szCs w:val="22"/>
          <w:lang w:val="en-GB"/>
        </w:rPr>
        <w:t>the</w:t>
      </w:r>
      <w:r w:rsidR="00574470">
        <w:rPr>
          <w:rFonts w:ascii="Times" w:eastAsia="Batang" w:hAnsi="Times"/>
          <w:szCs w:val="22"/>
          <w:lang w:val="en-GB"/>
        </w:rPr>
        <w:t xml:space="preserve"> UE </w:t>
      </w:r>
      <w:r w:rsidR="004E610C">
        <w:rPr>
          <w:rFonts w:ascii="Times" w:eastAsia="Batang" w:hAnsi="Times"/>
          <w:szCs w:val="22"/>
          <w:lang w:val="en-GB"/>
        </w:rPr>
        <w:t>behaviour</w:t>
      </w:r>
      <w:r w:rsidR="00574470">
        <w:rPr>
          <w:rFonts w:ascii="Times" w:eastAsia="Batang" w:hAnsi="Times"/>
          <w:szCs w:val="22"/>
          <w:lang w:val="en-GB"/>
        </w:rPr>
        <w:t xml:space="preserve"> to perform the CMR linkage for CJT CSI and CJT Dd </w:t>
      </w:r>
      <w:r w:rsidR="004E610C">
        <w:rPr>
          <w:rFonts w:ascii="Times" w:eastAsia="Batang" w:hAnsi="Times"/>
          <w:szCs w:val="22"/>
          <w:lang w:val="en-GB"/>
        </w:rPr>
        <w:t>needs to be specified.</w:t>
      </w:r>
    </w:p>
    <w:p w14:paraId="42398CB9" w14:textId="77777777" w:rsidR="00E86E71" w:rsidRDefault="00E86E71" w:rsidP="00574470">
      <w:pPr>
        <w:shd w:val="clear" w:color="auto" w:fill="FFFFFF"/>
        <w:spacing w:after="0"/>
        <w:textAlignment w:val="baseline"/>
        <w:rPr>
          <w:rFonts w:ascii="Times" w:eastAsia="Batang" w:hAnsi="Times"/>
          <w:szCs w:val="22"/>
          <w:lang w:val="en-GB"/>
        </w:rPr>
      </w:pPr>
    </w:p>
    <w:p w14:paraId="6B435265" w14:textId="7039043B" w:rsidR="00E86E71" w:rsidRDefault="00E86E71" w:rsidP="00574470">
      <w:pPr>
        <w:shd w:val="clear" w:color="auto" w:fill="FFFFFF"/>
        <w:spacing w:after="0"/>
        <w:textAlignment w:val="baseline"/>
        <w:rPr>
          <w:rFonts w:ascii="Times" w:eastAsia="Batang" w:hAnsi="Times"/>
          <w:szCs w:val="22"/>
          <w:lang w:val="en-GB"/>
        </w:rPr>
      </w:pPr>
      <w:r w:rsidRPr="00E86E71">
        <w:rPr>
          <w:rFonts w:ascii="Times" w:eastAsia="Batang" w:hAnsi="Times"/>
          <w:b/>
          <w:bCs/>
          <w:szCs w:val="22"/>
          <w:lang w:val="en-GB"/>
        </w:rPr>
        <w:t>Observation</w:t>
      </w:r>
      <w:r w:rsidR="00BF7D8F">
        <w:rPr>
          <w:rFonts w:ascii="Times" w:eastAsia="Batang" w:hAnsi="Times"/>
          <w:b/>
          <w:bCs/>
          <w:szCs w:val="22"/>
          <w:lang w:val="en-GB"/>
        </w:rPr>
        <w:t xml:space="preserve"> 5</w:t>
      </w:r>
      <w:r w:rsidRPr="00E86E71">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two separate</w:t>
      </w:r>
      <w:r w:rsidRPr="0082503E">
        <w:rPr>
          <w:rFonts w:ascii="Times" w:eastAsia="Batang" w:hAnsi="Times" w:cs="Times"/>
          <w:szCs w:val="22"/>
          <w:lang w:val="en-GB"/>
        </w:rPr>
        <w:t xml:space="preserve"> trigger</w:t>
      </w:r>
      <w:r>
        <w:rPr>
          <w:rFonts w:ascii="Times" w:eastAsia="Batang" w:hAnsi="Times" w:cs="Times"/>
          <w:szCs w:val="22"/>
          <w:lang w:val="en-GB"/>
        </w:rPr>
        <w:t xml:space="preserve">s, </w:t>
      </w:r>
      <w:r>
        <w:rPr>
          <w:rFonts w:ascii="Times" w:eastAsia="Batang" w:hAnsi="Times"/>
          <w:szCs w:val="22"/>
          <w:lang w:val="en-GB"/>
        </w:rPr>
        <w:t xml:space="preserve">it may be possible that the number of TRPs (number of CSI-RS resources, </w:t>
      </w:r>
      <w:r>
        <w:rPr>
          <w:rFonts w:eastAsia="DengXian"/>
          <w:bCs/>
          <w:lang w:eastAsia="zh-CN"/>
        </w:rPr>
        <w:t>N</w:t>
      </w:r>
      <w:r>
        <w:rPr>
          <w:rFonts w:eastAsia="DengXian"/>
          <w:bCs/>
          <w:vertAlign w:val="subscript"/>
          <w:lang w:eastAsia="zh-CN"/>
        </w:rPr>
        <w:t>CJT</w:t>
      </w:r>
      <w:r>
        <w:rPr>
          <w:rFonts w:ascii="Times" w:eastAsia="Batang" w:hAnsi="Times"/>
          <w:szCs w:val="22"/>
          <w:lang w:val="en-GB"/>
        </w:rPr>
        <w:t xml:space="preserve">) configured for CJT CSI is less than the number of TRPs (number of TRS resource sets, </w:t>
      </w:r>
      <w:r>
        <w:rPr>
          <w:rFonts w:eastAsia="DengXian"/>
          <w:bCs/>
          <w:lang w:eastAsia="zh-CN"/>
        </w:rPr>
        <w:t>N</w:t>
      </w:r>
      <w:r>
        <w:rPr>
          <w:rFonts w:eastAsia="DengXian"/>
          <w:bCs/>
          <w:vertAlign w:val="subscript"/>
          <w:lang w:eastAsia="zh-CN"/>
        </w:rPr>
        <w:t>DO</w:t>
      </w:r>
      <w:r>
        <w:rPr>
          <w:rFonts w:ascii="Times" w:eastAsia="Batang" w:hAnsi="Times"/>
          <w:szCs w:val="22"/>
          <w:lang w:val="en-GB"/>
        </w:rPr>
        <w:t>) configured for Dd reporting (e.g., the previously reported Dd may be used for TRP selection by the gNB).</w:t>
      </w:r>
    </w:p>
    <w:p w14:paraId="078DA8E2" w14:textId="77777777" w:rsidR="004E610C" w:rsidRDefault="004E610C" w:rsidP="00574470">
      <w:pPr>
        <w:shd w:val="clear" w:color="auto" w:fill="FFFFFF"/>
        <w:spacing w:after="0"/>
        <w:textAlignment w:val="baseline"/>
        <w:rPr>
          <w:rFonts w:ascii="Times" w:eastAsia="Batang" w:hAnsi="Times"/>
          <w:szCs w:val="22"/>
          <w:lang w:val="en-GB"/>
        </w:rPr>
      </w:pPr>
    </w:p>
    <w:p w14:paraId="3B02BD5C" w14:textId="477362D8" w:rsidR="00E86E71" w:rsidRDefault="00E86E71" w:rsidP="00574470">
      <w:pPr>
        <w:shd w:val="clear" w:color="auto" w:fill="FFFFFF"/>
        <w:spacing w:after="0"/>
        <w:textAlignment w:val="baseline"/>
        <w:rPr>
          <w:rFonts w:ascii="Times" w:eastAsia="Batang" w:hAnsi="Times"/>
          <w:szCs w:val="22"/>
          <w:lang w:val="en-GB"/>
        </w:rPr>
      </w:pPr>
      <w:r>
        <w:rPr>
          <w:rFonts w:ascii="Times" w:eastAsia="Batang" w:hAnsi="Times"/>
          <w:szCs w:val="22"/>
          <w:lang w:val="en-GB"/>
        </w:rPr>
        <w:t>We think that there can be three alternatives to specify UE behaviour:</w:t>
      </w:r>
    </w:p>
    <w:p w14:paraId="3B9E6190" w14:textId="61236A9D" w:rsidR="00E86E71" w:rsidRPr="00E86E71" w:rsidRDefault="00E86E71" w:rsidP="00E86E71">
      <w:pPr>
        <w:pStyle w:val="af8"/>
        <w:numPr>
          <w:ilvl w:val="0"/>
          <w:numId w:val="89"/>
        </w:numPr>
        <w:shd w:val="clear" w:color="auto" w:fill="FFFFFF"/>
        <w:spacing w:after="0"/>
        <w:textAlignment w:val="baseline"/>
        <w:rPr>
          <w:rFonts w:ascii="Times" w:eastAsia="Batang" w:hAnsi="Times"/>
          <w:szCs w:val="22"/>
          <w:lang w:val="en-GB"/>
        </w:rPr>
      </w:pPr>
      <w:r>
        <w:rPr>
          <w:rFonts w:ascii="Times" w:eastAsia="Batang" w:hAnsi="Times"/>
          <w:szCs w:val="22"/>
          <w:lang w:val="en-GB"/>
        </w:rPr>
        <w:t xml:space="preserve">Alt 1: Drop the linked CJT CSI report if </w:t>
      </w:r>
      <w:r w:rsidRPr="00983B93">
        <w:rPr>
          <w:rFonts w:eastAsia="DengXian"/>
          <w:bCs/>
          <w:lang w:eastAsia="zh-CN"/>
        </w:rPr>
        <w:t>the number of resources configured for CJT CSI</w:t>
      </w:r>
      <w:r>
        <w:rPr>
          <w:rFonts w:eastAsia="DengXian"/>
          <w:bCs/>
          <w:lang w:eastAsia="zh-CN"/>
        </w:rPr>
        <w:t>,</w:t>
      </w:r>
      <w:r w:rsidRPr="00983B93">
        <w:rPr>
          <w:rFonts w:eastAsia="DengXian"/>
          <w:bCs/>
          <w:lang w:eastAsia="zh-CN"/>
        </w:rPr>
        <w:t xml:space="preserve"> </w:t>
      </w:r>
      <w:r>
        <w:rPr>
          <w:rFonts w:eastAsia="DengXian"/>
          <w:bCs/>
          <w:lang w:eastAsia="zh-CN"/>
        </w:rPr>
        <w:t>N</w:t>
      </w:r>
      <w:r>
        <w:rPr>
          <w:rFonts w:eastAsia="DengXian"/>
          <w:bCs/>
          <w:vertAlign w:val="subscript"/>
          <w:lang w:eastAsia="zh-CN"/>
        </w:rPr>
        <w:t>CJT</w:t>
      </w:r>
      <w:r>
        <w:rPr>
          <w:rFonts w:eastAsia="DengXian"/>
          <w:bCs/>
          <w:lang w:eastAsia="zh-CN"/>
        </w:rPr>
        <w:t xml:space="preserve"> </w:t>
      </w:r>
      <w:r w:rsidRPr="00983B93">
        <w:rPr>
          <w:rFonts w:eastAsia="DengXian"/>
          <w:bCs/>
          <w:lang w:eastAsia="zh-CN"/>
        </w:rPr>
        <w:t xml:space="preserve">&lt; </w:t>
      </w:r>
      <w:r>
        <w:rPr>
          <w:rFonts w:eastAsia="DengXian"/>
          <w:bCs/>
          <w:lang w:eastAsia="zh-CN"/>
        </w:rPr>
        <w:t>N</w:t>
      </w:r>
      <w:r>
        <w:rPr>
          <w:rFonts w:eastAsia="DengXian"/>
          <w:bCs/>
          <w:vertAlign w:val="subscript"/>
          <w:lang w:eastAsia="zh-CN"/>
        </w:rPr>
        <w:t>DO</w:t>
      </w:r>
      <w:r>
        <w:rPr>
          <w:rFonts w:eastAsia="DengXian"/>
          <w:bCs/>
          <w:lang w:eastAsia="zh-CN"/>
        </w:rPr>
        <w:t xml:space="preserve">, the </w:t>
      </w:r>
      <w:r w:rsidRPr="00983B93">
        <w:rPr>
          <w:rFonts w:eastAsia="DengXian"/>
          <w:bCs/>
          <w:lang w:eastAsia="zh-CN"/>
        </w:rPr>
        <w:t>number of resource sets configured for CJT Dd</w:t>
      </w:r>
    </w:p>
    <w:p w14:paraId="379A7E85" w14:textId="26A779F5" w:rsidR="00E86E71" w:rsidRPr="00E86E71" w:rsidRDefault="00E86E71" w:rsidP="00E86E71">
      <w:pPr>
        <w:pStyle w:val="af8"/>
        <w:numPr>
          <w:ilvl w:val="0"/>
          <w:numId w:val="89"/>
        </w:numPr>
        <w:shd w:val="clear" w:color="auto" w:fill="FFFFFF"/>
        <w:spacing w:after="0"/>
        <w:textAlignment w:val="baseline"/>
        <w:rPr>
          <w:rFonts w:ascii="Times" w:eastAsia="Batang" w:hAnsi="Times"/>
          <w:szCs w:val="22"/>
          <w:lang w:val="en-GB"/>
        </w:rPr>
      </w:pPr>
      <w:r w:rsidRPr="00E86E71">
        <w:rPr>
          <w:rFonts w:eastAsia="DengXian"/>
          <w:bCs/>
          <w:lang w:eastAsia="zh-CN"/>
        </w:rPr>
        <w:t xml:space="preserve">Alt 2: </w:t>
      </w:r>
      <w:r>
        <w:rPr>
          <w:rFonts w:ascii="Times" w:eastAsia="Batang" w:hAnsi="Times"/>
          <w:szCs w:val="22"/>
          <w:lang w:val="en-GB"/>
        </w:rPr>
        <w:t>T</w:t>
      </w:r>
      <w:r w:rsidRPr="00E86E71">
        <w:rPr>
          <w:rFonts w:ascii="Times" w:eastAsia="Batang" w:hAnsi="Times"/>
          <w:szCs w:val="22"/>
          <w:lang w:val="en-GB"/>
        </w:rPr>
        <w:t xml:space="preserve">he </w:t>
      </w:r>
      <w:r>
        <w:rPr>
          <w:rFonts w:ascii="Times" w:eastAsia="Batang" w:hAnsi="Times"/>
          <w:szCs w:val="22"/>
          <w:lang w:val="en-GB"/>
        </w:rPr>
        <w:t xml:space="preserve">linked </w:t>
      </w:r>
      <w:r w:rsidRPr="00E86E71">
        <w:rPr>
          <w:rFonts w:ascii="Times" w:eastAsia="Batang" w:hAnsi="Times"/>
          <w:szCs w:val="22"/>
          <w:lang w:val="en-GB"/>
        </w:rPr>
        <w:t xml:space="preserve">CJT CSI report with DO compensation considers </w:t>
      </w:r>
      <w:r>
        <w:rPr>
          <w:rFonts w:ascii="Times" w:eastAsia="Batang" w:hAnsi="Times"/>
          <w:szCs w:val="22"/>
          <w:lang w:val="en-GB"/>
        </w:rPr>
        <w:t>N</w:t>
      </w:r>
      <w:r>
        <w:rPr>
          <w:rFonts w:ascii="Times" w:eastAsia="Batang" w:hAnsi="Times"/>
          <w:szCs w:val="22"/>
          <w:vertAlign w:val="subscript"/>
          <w:lang w:val="en-GB"/>
        </w:rPr>
        <w:t>CJT</w:t>
      </w:r>
      <w:r w:rsidRPr="00E86E71">
        <w:rPr>
          <w:rFonts w:ascii="Times" w:eastAsia="Batang" w:hAnsi="Times"/>
          <w:szCs w:val="22"/>
          <w:lang w:val="en-GB"/>
        </w:rPr>
        <w:t xml:space="preserve"> TRPs </w:t>
      </w:r>
      <w:r>
        <w:rPr>
          <w:rFonts w:ascii="Times" w:eastAsia="Batang" w:hAnsi="Times"/>
          <w:szCs w:val="22"/>
          <w:lang w:val="en-GB"/>
        </w:rPr>
        <w:t xml:space="preserve">out of </w:t>
      </w:r>
      <w:r>
        <w:rPr>
          <w:rFonts w:eastAsia="DengXian"/>
          <w:bCs/>
          <w:lang w:eastAsia="zh-CN"/>
        </w:rPr>
        <w:t>N</w:t>
      </w:r>
      <w:r>
        <w:rPr>
          <w:rFonts w:eastAsia="DengXian"/>
          <w:bCs/>
          <w:vertAlign w:val="subscript"/>
          <w:lang w:eastAsia="zh-CN"/>
        </w:rPr>
        <w:t>DO</w:t>
      </w:r>
      <w:r w:rsidRPr="00E86E71">
        <w:rPr>
          <w:rFonts w:ascii="Times" w:eastAsia="Batang" w:hAnsi="Times"/>
          <w:szCs w:val="22"/>
          <w:lang w:val="en-GB"/>
        </w:rPr>
        <w:t xml:space="preserve"> </w:t>
      </w:r>
      <w:r>
        <w:rPr>
          <w:rFonts w:ascii="Times" w:eastAsia="Batang" w:hAnsi="Times"/>
          <w:szCs w:val="22"/>
          <w:lang w:val="en-GB"/>
        </w:rPr>
        <w:t xml:space="preserve">TRPs </w:t>
      </w:r>
      <w:r w:rsidRPr="00E86E71">
        <w:rPr>
          <w:rFonts w:ascii="Times" w:eastAsia="Batang" w:hAnsi="Times"/>
          <w:szCs w:val="22"/>
          <w:lang w:val="en-GB"/>
        </w:rPr>
        <w:t xml:space="preserve">whose 1-bit indicator </w:t>
      </w:r>
      <w:r w:rsidRPr="00E86E71">
        <w:rPr>
          <w:rFonts w:ascii="Times" w:eastAsia="Batang" w:hAnsi="Times"/>
          <w:i/>
          <w:iCs/>
          <w:szCs w:val="22"/>
          <w:lang w:val="en-GB"/>
        </w:rPr>
        <w:t>d</w:t>
      </w:r>
      <w:r w:rsidRPr="00E86E71">
        <w:rPr>
          <w:rFonts w:ascii="Times" w:eastAsia="Batang" w:hAnsi="Times"/>
          <w:i/>
          <w:iCs/>
          <w:szCs w:val="22"/>
          <w:vertAlign w:val="subscript"/>
          <w:lang w:val="en-GB"/>
        </w:rPr>
        <w:t>n</w:t>
      </w:r>
      <w:r w:rsidRPr="00E86E71">
        <w:rPr>
          <w:rFonts w:ascii="Times" w:eastAsia="Batang" w:hAnsi="Times"/>
          <w:szCs w:val="22"/>
          <w:lang w:val="en-GB"/>
        </w:rPr>
        <w:t xml:space="preserve"> </w:t>
      </w:r>
      <w:r>
        <w:rPr>
          <w:rFonts w:ascii="Times" w:eastAsia="Batang" w:hAnsi="Times"/>
          <w:szCs w:val="22"/>
          <w:lang w:val="en-GB"/>
        </w:rPr>
        <w:t>was</w:t>
      </w:r>
      <w:r w:rsidRPr="00E86E71">
        <w:rPr>
          <w:rFonts w:ascii="Times" w:eastAsia="Batang" w:hAnsi="Times"/>
          <w:szCs w:val="22"/>
          <w:lang w:val="en-GB"/>
        </w:rPr>
        <w:t xml:space="preserve"> reported as ‘inside’.</w:t>
      </w:r>
    </w:p>
    <w:p w14:paraId="18CEF694" w14:textId="1494FA5A" w:rsidR="00E86E71" w:rsidRDefault="00E86E71" w:rsidP="00E86E71">
      <w:pPr>
        <w:pStyle w:val="af8"/>
        <w:numPr>
          <w:ilvl w:val="0"/>
          <w:numId w:val="89"/>
        </w:numPr>
        <w:shd w:val="clear" w:color="auto" w:fill="FFFFFF"/>
        <w:spacing w:after="0"/>
        <w:textAlignment w:val="baseline"/>
        <w:rPr>
          <w:rFonts w:ascii="Times" w:eastAsia="Batang" w:hAnsi="Times"/>
          <w:szCs w:val="22"/>
          <w:lang w:val="en-GB"/>
        </w:rPr>
      </w:pPr>
      <w:r>
        <w:rPr>
          <w:rFonts w:ascii="Times" w:eastAsia="Batang" w:hAnsi="Times"/>
          <w:szCs w:val="22"/>
          <w:lang w:val="en-GB"/>
        </w:rPr>
        <w:t>Alt 3: The linked CJT CSI report with DO compensation considers N</w:t>
      </w:r>
      <w:r>
        <w:rPr>
          <w:rFonts w:ascii="Times" w:eastAsia="Batang" w:hAnsi="Times"/>
          <w:szCs w:val="22"/>
          <w:vertAlign w:val="subscript"/>
          <w:lang w:val="en-GB"/>
        </w:rPr>
        <w:t>CJT</w:t>
      </w:r>
      <w:r w:rsidRPr="00E86E71">
        <w:rPr>
          <w:rFonts w:ascii="Times" w:eastAsia="Batang" w:hAnsi="Times"/>
          <w:szCs w:val="22"/>
          <w:lang w:val="en-GB"/>
        </w:rPr>
        <w:t xml:space="preserve"> TRPs </w:t>
      </w:r>
      <w:r>
        <w:rPr>
          <w:rFonts w:ascii="Times" w:eastAsia="Batang" w:hAnsi="Times"/>
          <w:szCs w:val="22"/>
          <w:lang w:val="en-GB"/>
        </w:rPr>
        <w:t xml:space="preserve">out of </w:t>
      </w:r>
      <w:r>
        <w:rPr>
          <w:rFonts w:eastAsia="DengXian"/>
          <w:bCs/>
          <w:lang w:eastAsia="zh-CN"/>
        </w:rPr>
        <w:t>N</w:t>
      </w:r>
      <w:r>
        <w:rPr>
          <w:rFonts w:eastAsia="DengXian"/>
          <w:bCs/>
          <w:vertAlign w:val="subscript"/>
          <w:lang w:eastAsia="zh-CN"/>
        </w:rPr>
        <w:t>DO</w:t>
      </w:r>
      <w:r w:rsidRPr="00E86E71">
        <w:rPr>
          <w:rFonts w:ascii="Times" w:eastAsia="Batang" w:hAnsi="Times"/>
          <w:szCs w:val="22"/>
          <w:lang w:val="en-GB"/>
        </w:rPr>
        <w:t xml:space="preserve"> </w:t>
      </w:r>
      <w:r>
        <w:rPr>
          <w:rFonts w:ascii="Times" w:eastAsia="Batang" w:hAnsi="Times"/>
          <w:szCs w:val="22"/>
          <w:lang w:val="en-GB"/>
        </w:rPr>
        <w:t xml:space="preserve">TRPs with the least values of the reported DOs among those </w:t>
      </w:r>
      <w:r w:rsidRPr="00E86E71">
        <w:rPr>
          <w:rFonts w:ascii="Times" w:eastAsia="Batang" w:hAnsi="Times"/>
          <w:szCs w:val="22"/>
          <w:lang w:val="en-GB"/>
        </w:rPr>
        <w:t xml:space="preserve">whose 1-bit indicator </w:t>
      </w:r>
      <w:r w:rsidRPr="00E86E71">
        <w:rPr>
          <w:rFonts w:ascii="Times" w:eastAsia="Batang" w:hAnsi="Times"/>
          <w:i/>
          <w:iCs/>
          <w:szCs w:val="22"/>
          <w:lang w:val="en-GB"/>
        </w:rPr>
        <w:t>d</w:t>
      </w:r>
      <w:r w:rsidRPr="00E86E71">
        <w:rPr>
          <w:rFonts w:ascii="Times" w:eastAsia="Batang" w:hAnsi="Times"/>
          <w:i/>
          <w:iCs/>
          <w:szCs w:val="22"/>
          <w:vertAlign w:val="subscript"/>
          <w:lang w:val="en-GB"/>
        </w:rPr>
        <w:t>n</w:t>
      </w:r>
      <w:r w:rsidRPr="00E86E71">
        <w:rPr>
          <w:rFonts w:ascii="Times" w:eastAsia="Batang" w:hAnsi="Times"/>
          <w:szCs w:val="22"/>
          <w:lang w:val="en-GB"/>
        </w:rPr>
        <w:t xml:space="preserve"> </w:t>
      </w:r>
      <w:r>
        <w:rPr>
          <w:rFonts w:ascii="Times" w:eastAsia="Batang" w:hAnsi="Times"/>
          <w:szCs w:val="22"/>
          <w:lang w:val="en-GB"/>
        </w:rPr>
        <w:t>was</w:t>
      </w:r>
      <w:r w:rsidRPr="00E86E71">
        <w:rPr>
          <w:rFonts w:ascii="Times" w:eastAsia="Batang" w:hAnsi="Times"/>
          <w:szCs w:val="22"/>
          <w:lang w:val="en-GB"/>
        </w:rPr>
        <w:t xml:space="preserve"> reported as ‘inside’</w:t>
      </w:r>
      <w:r>
        <w:rPr>
          <w:rFonts w:ascii="Times" w:eastAsia="Batang" w:hAnsi="Times"/>
          <w:szCs w:val="22"/>
          <w:lang w:val="en-GB"/>
        </w:rPr>
        <w:t>.</w:t>
      </w:r>
    </w:p>
    <w:p w14:paraId="5C5A269E" w14:textId="77777777" w:rsidR="00E86E71" w:rsidRDefault="00E86E71" w:rsidP="00E86E71">
      <w:pPr>
        <w:shd w:val="clear" w:color="auto" w:fill="FFFFFF"/>
        <w:spacing w:after="0"/>
        <w:textAlignment w:val="baseline"/>
        <w:rPr>
          <w:rFonts w:ascii="Times" w:eastAsia="Batang" w:hAnsi="Times"/>
          <w:szCs w:val="22"/>
          <w:lang w:val="en-GB"/>
        </w:rPr>
      </w:pPr>
    </w:p>
    <w:p w14:paraId="7A0B0667" w14:textId="594094CB" w:rsidR="00E86E71" w:rsidRDefault="00E86E71" w:rsidP="00574470">
      <w:pPr>
        <w:shd w:val="clear" w:color="auto" w:fill="FFFFFF"/>
        <w:spacing w:after="0"/>
        <w:textAlignment w:val="baseline"/>
        <w:rPr>
          <w:rFonts w:ascii="Times" w:eastAsia="Batang" w:hAnsi="Times"/>
          <w:szCs w:val="22"/>
          <w:lang w:val="en-GB"/>
        </w:rPr>
      </w:pPr>
      <w:r>
        <w:rPr>
          <w:rFonts w:ascii="Times" w:eastAsia="Batang" w:hAnsi="Times"/>
          <w:szCs w:val="22"/>
          <w:lang w:val="en-GB"/>
        </w:rPr>
        <w:t xml:space="preserve">While Alt 1 may be straightforward, it requires additional CJTC DO CSI triggers to </w:t>
      </w:r>
      <w:r w:rsidR="00CE6119">
        <w:rPr>
          <w:rFonts w:ascii="Times" w:eastAsia="Batang" w:hAnsi="Times"/>
          <w:szCs w:val="22"/>
          <w:lang w:val="en-GB"/>
        </w:rPr>
        <w:t>ens</w:t>
      </w:r>
      <w:r>
        <w:rPr>
          <w:rFonts w:ascii="Times" w:eastAsia="Batang" w:hAnsi="Times"/>
          <w:szCs w:val="22"/>
          <w:lang w:val="en-GB"/>
        </w:rPr>
        <w:t xml:space="preserve">ure </w:t>
      </w:r>
      <w:r>
        <w:rPr>
          <w:rFonts w:eastAsia="DengXian"/>
          <w:bCs/>
          <w:lang w:eastAsia="zh-CN"/>
        </w:rPr>
        <w:t>N</w:t>
      </w:r>
      <w:r>
        <w:rPr>
          <w:rFonts w:eastAsia="DengXian"/>
          <w:bCs/>
          <w:vertAlign w:val="subscript"/>
          <w:lang w:eastAsia="zh-CN"/>
        </w:rPr>
        <w:t>CJT</w:t>
      </w:r>
      <w:r>
        <w:rPr>
          <w:rFonts w:eastAsia="DengXian"/>
          <w:bCs/>
          <w:lang w:eastAsia="zh-CN"/>
        </w:rPr>
        <w:t xml:space="preserve"> =</w:t>
      </w:r>
      <w:r w:rsidRPr="00983B93">
        <w:rPr>
          <w:rFonts w:eastAsia="DengXian"/>
          <w:bCs/>
          <w:lang w:eastAsia="zh-CN"/>
        </w:rPr>
        <w:t xml:space="preserve"> </w:t>
      </w:r>
      <w:r>
        <w:rPr>
          <w:rFonts w:eastAsia="DengXian"/>
          <w:bCs/>
          <w:lang w:eastAsia="zh-CN"/>
        </w:rPr>
        <w:t>N</w:t>
      </w:r>
      <w:r>
        <w:rPr>
          <w:rFonts w:eastAsia="DengXian"/>
          <w:bCs/>
          <w:vertAlign w:val="subscript"/>
          <w:lang w:eastAsia="zh-CN"/>
        </w:rPr>
        <w:t>DO</w:t>
      </w:r>
      <w:r>
        <w:rPr>
          <w:rFonts w:ascii="Times" w:eastAsia="Batang" w:hAnsi="Times"/>
          <w:szCs w:val="22"/>
          <w:lang w:val="en-GB"/>
        </w:rPr>
        <w:t xml:space="preserve">. Alt 2 and Alt 3 may require appropriate gNB implementations to ensure that the agreed sequential order of linkage between CSI-RS resource IDs and TRS resource set IDs works correctly with </w:t>
      </w:r>
      <w:r>
        <w:rPr>
          <w:rFonts w:eastAsia="DengXian"/>
          <w:bCs/>
          <w:lang w:eastAsia="zh-CN"/>
        </w:rPr>
        <w:t>N</w:t>
      </w:r>
      <w:r>
        <w:rPr>
          <w:rFonts w:eastAsia="DengXian"/>
          <w:bCs/>
          <w:vertAlign w:val="subscript"/>
          <w:lang w:eastAsia="zh-CN"/>
        </w:rPr>
        <w:t>CJT</w:t>
      </w:r>
      <w:r>
        <w:rPr>
          <w:rFonts w:eastAsia="DengXian"/>
          <w:bCs/>
          <w:lang w:eastAsia="zh-CN"/>
        </w:rPr>
        <w:t xml:space="preserve"> &lt;</w:t>
      </w:r>
      <w:r w:rsidRPr="00983B93">
        <w:rPr>
          <w:rFonts w:eastAsia="DengXian"/>
          <w:bCs/>
          <w:lang w:eastAsia="zh-CN"/>
        </w:rPr>
        <w:t xml:space="preserve"> </w:t>
      </w:r>
      <w:r>
        <w:rPr>
          <w:rFonts w:eastAsia="DengXian"/>
          <w:bCs/>
          <w:lang w:eastAsia="zh-CN"/>
        </w:rPr>
        <w:t>N</w:t>
      </w:r>
      <w:r>
        <w:rPr>
          <w:rFonts w:eastAsia="DengXian"/>
          <w:bCs/>
          <w:vertAlign w:val="subscript"/>
          <w:lang w:eastAsia="zh-CN"/>
        </w:rPr>
        <w:t>DO</w:t>
      </w:r>
      <w:r>
        <w:rPr>
          <w:rFonts w:ascii="Times" w:eastAsia="Batang" w:hAnsi="Times"/>
          <w:szCs w:val="22"/>
          <w:lang w:val="en-GB"/>
        </w:rPr>
        <w:t xml:space="preserve">. </w:t>
      </w:r>
    </w:p>
    <w:p w14:paraId="1CFD2F07" w14:textId="77777777" w:rsidR="00E86E71" w:rsidRDefault="00E86E71" w:rsidP="00574470">
      <w:pPr>
        <w:shd w:val="clear" w:color="auto" w:fill="FFFFFF"/>
        <w:spacing w:after="0"/>
        <w:textAlignment w:val="baseline"/>
        <w:rPr>
          <w:rFonts w:ascii="Times" w:eastAsia="Batang" w:hAnsi="Times"/>
          <w:szCs w:val="22"/>
          <w:lang w:val="en-GB"/>
        </w:rPr>
      </w:pPr>
    </w:p>
    <w:p w14:paraId="39906591" w14:textId="325F9672" w:rsidR="00E86E71" w:rsidRDefault="00E86E71" w:rsidP="00E86E71">
      <w:pPr>
        <w:shd w:val="clear" w:color="auto" w:fill="FFFFFF"/>
        <w:spacing w:after="0"/>
        <w:textAlignment w:val="baseline"/>
        <w:rPr>
          <w:rFonts w:ascii="Times" w:eastAsia="Batang" w:hAnsi="Times"/>
          <w:szCs w:val="22"/>
          <w:lang w:val="en-GB"/>
        </w:rPr>
      </w:pPr>
      <w:r w:rsidRPr="00E86E71">
        <w:rPr>
          <w:rFonts w:ascii="Times" w:eastAsia="Batang" w:hAnsi="Times"/>
          <w:b/>
          <w:bCs/>
          <w:szCs w:val="22"/>
          <w:lang w:val="en-GB"/>
        </w:rPr>
        <w:t>Proposal</w:t>
      </w:r>
      <w:r w:rsidR="00BF7D8F">
        <w:rPr>
          <w:rFonts w:ascii="Times" w:eastAsia="Batang" w:hAnsi="Times"/>
          <w:b/>
          <w:bCs/>
          <w:szCs w:val="22"/>
          <w:lang w:val="en-GB"/>
        </w:rPr>
        <w:t xml:space="preserve"> 6</w:t>
      </w:r>
      <w:r w:rsidRPr="00E86E71">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two separate</w:t>
      </w:r>
      <w:r w:rsidRPr="0082503E">
        <w:rPr>
          <w:rFonts w:ascii="Times" w:eastAsia="Batang" w:hAnsi="Times" w:cs="Times"/>
          <w:szCs w:val="22"/>
          <w:lang w:val="en-GB"/>
        </w:rPr>
        <w:t xml:space="preserve"> trigger</w:t>
      </w:r>
      <w:r>
        <w:rPr>
          <w:rFonts w:ascii="Times" w:eastAsia="Batang" w:hAnsi="Times" w:cs="Times"/>
          <w:szCs w:val="22"/>
          <w:lang w:val="en-GB"/>
        </w:rPr>
        <w:t xml:space="preserve">s, </w:t>
      </w:r>
      <w:r w:rsidR="00A67C91">
        <w:rPr>
          <w:rFonts w:ascii="Times" w:eastAsia="Batang" w:hAnsi="Times" w:cs="Times"/>
          <w:szCs w:val="22"/>
          <w:lang w:val="en-GB"/>
        </w:rPr>
        <w:t>down select between</w:t>
      </w:r>
      <w:r>
        <w:rPr>
          <w:rFonts w:ascii="Times" w:eastAsia="Batang" w:hAnsi="Times" w:cs="Times"/>
          <w:szCs w:val="22"/>
          <w:lang w:val="en-GB"/>
        </w:rPr>
        <w:t xml:space="preserve"> the </w:t>
      </w:r>
      <w:r>
        <w:rPr>
          <w:rFonts w:ascii="Times" w:eastAsia="Batang" w:hAnsi="Times"/>
          <w:szCs w:val="22"/>
          <w:lang w:val="en-GB"/>
        </w:rPr>
        <w:t xml:space="preserve">three alternatives to specify UE behaviour for CMR linkage when </w:t>
      </w:r>
      <w:r w:rsidRPr="00983B93">
        <w:rPr>
          <w:rFonts w:eastAsia="DengXian"/>
          <w:bCs/>
          <w:lang w:eastAsia="zh-CN"/>
        </w:rPr>
        <w:t>the number of resources configured for CJT CSI</w:t>
      </w:r>
      <w:r>
        <w:rPr>
          <w:rFonts w:eastAsia="DengXian"/>
          <w:bCs/>
          <w:lang w:eastAsia="zh-CN"/>
        </w:rPr>
        <w:t>,</w:t>
      </w:r>
      <w:r w:rsidRPr="00983B93">
        <w:rPr>
          <w:rFonts w:eastAsia="DengXian"/>
          <w:bCs/>
          <w:lang w:eastAsia="zh-CN"/>
        </w:rPr>
        <w:t xml:space="preserve"> </w:t>
      </w:r>
      <w:r>
        <w:rPr>
          <w:rFonts w:eastAsia="DengXian"/>
          <w:bCs/>
          <w:lang w:eastAsia="zh-CN"/>
        </w:rPr>
        <w:t>N</w:t>
      </w:r>
      <w:r>
        <w:rPr>
          <w:rFonts w:eastAsia="DengXian"/>
          <w:bCs/>
          <w:vertAlign w:val="subscript"/>
          <w:lang w:eastAsia="zh-CN"/>
        </w:rPr>
        <w:t>CJT</w:t>
      </w:r>
      <w:r>
        <w:rPr>
          <w:rFonts w:eastAsia="DengXian"/>
          <w:bCs/>
          <w:lang w:eastAsia="zh-CN"/>
        </w:rPr>
        <w:t xml:space="preserve"> </w:t>
      </w:r>
      <w:r w:rsidRPr="00983B93">
        <w:rPr>
          <w:rFonts w:eastAsia="DengXian"/>
          <w:bCs/>
          <w:lang w:eastAsia="zh-CN"/>
        </w:rPr>
        <w:t xml:space="preserve">&lt; </w:t>
      </w:r>
      <w:r>
        <w:rPr>
          <w:rFonts w:eastAsia="DengXian"/>
          <w:bCs/>
          <w:lang w:eastAsia="zh-CN"/>
        </w:rPr>
        <w:t>N</w:t>
      </w:r>
      <w:r>
        <w:rPr>
          <w:rFonts w:eastAsia="DengXian"/>
          <w:bCs/>
          <w:vertAlign w:val="subscript"/>
          <w:lang w:eastAsia="zh-CN"/>
        </w:rPr>
        <w:t>DO</w:t>
      </w:r>
      <w:r>
        <w:rPr>
          <w:rFonts w:eastAsia="DengXian"/>
          <w:bCs/>
          <w:lang w:eastAsia="zh-CN"/>
        </w:rPr>
        <w:t xml:space="preserve">, the </w:t>
      </w:r>
      <w:r w:rsidRPr="00983B93">
        <w:rPr>
          <w:rFonts w:eastAsia="DengXian"/>
          <w:bCs/>
          <w:lang w:eastAsia="zh-CN"/>
        </w:rPr>
        <w:t>number of resource sets configured for CJT Dd</w:t>
      </w:r>
      <w:r>
        <w:rPr>
          <w:rFonts w:ascii="Times" w:eastAsia="Batang" w:hAnsi="Times"/>
          <w:szCs w:val="22"/>
          <w:lang w:val="en-GB"/>
        </w:rPr>
        <w:t>:</w:t>
      </w:r>
    </w:p>
    <w:p w14:paraId="73954A88" w14:textId="14C42211" w:rsidR="00E86E71" w:rsidRPr="00E86E71" w:rsidRDefault="00E86E71" w:rsidP="00E86E71">
      <w:pPr>
        <w:pStyle w:val="af8"/>
        <w:numPr>
          <w:ilvl w:val="0"/>
          <w:numId w:val="89"/>
        </w:numPr>
        <w:shd w:val="clear" w:color="auto" w:fill="FFFFFF"/>
        <w:spacing w:after="0"/>
        <w:textAlignment w:val="baseline"/>
        <w:rPr>
          <w:rFonts w:ascii="Times" w:eastAsia="Batang" w:hAnsi="Times"/>
          <w:szCs w:val="22"/>
          <w:lang w:val="en-GB"/>
        </w:rPr>
      </w:pPr>
      <w:r>
        <w:rPr>
          <w:rFonts w:ascii="Times" w:eastAsia="Batang" w:hAnsi="Times"/>
          <w:szCs w:val="22"/>
          <w:lang w:val="en-GB"/>
        </w:rPr>
        <w:t>Alt 1: Drop the linked CJT CSI report</w:t>
      </w:r>
      <w:r w:rsidR="00A67C91">
        <w:rPr>
          <w:rFonts w:ascii="Times" w:eastAsia="Batang" w:hAnsi="Times"/>
          <w:szCs w:val="22"/>
          <w:lang w:val="en-GB"/>
        </w:rPr>
        <w:t>.</w:t>
      </w:r>
    </w:p>
    <w:p w14:paraId="415941F6" w14:textId="6EA440D1" w:rsidR="00E86E71" w:rsidRPr="00E86E71" w:rsidRDefault="00E86E71" w:rsidP="00E86E71">
      <w:pPr>
        <w:pStyle w:val="af8"/>
        <w:numPr>
          <w:ilvl w:val="0"/>
          <w:numId w:val="89"/>
        </w:numPr>
        <w:shd w:val="clear" w:color="auto" w:fill="FFFFFF"/>
        <w:spacing w:after="0"/>
        <w:textAlignment w:val="baseline"/>
        <w:rPr>
          <w:rFonts w:ascii="Times" w:eastAsia="Batang" w:hAnsi="Times"/>
          <w:szCs w:val="22"/>
          <w:lang w:val="en-GB"/>
        </w:rPr>
      </w:pPr>
      <w:r w:rsidRPr="00E86E71">
        <w:rPr>
          <w:rFonts w:eastAsia="DengXian"/>
          <w:bCs/>
          <w:lang w:eastAsia="zh-CN"/>
        </w:rPr>
        <w:t xml:space="preserve">Alt 2: </w:t>
      </w:r>
      <w:r>
        <w:rPr>
          <w:rFonts w:ascii="Times" w:eastAsia="Batang" w:hAnsi="Times"/>
          <w:szCs w:val="22"/>
          <w:lang w:val="en-GB"/>
        </w:rPr>
        <w:t>T</w:t>
      </w:r>
      <w:r w:rsidRPr="00E86E71">
        <w:rPr>
          <w:rFonts w:ascii="Times" w:eastAsia="Batang" w:hAnsi="Times"/>
          <w:szCs w:val="22"/>
          <w:lang w:val="en-GB"/>
        </w:rPr>
        <w:t xml:space="preserve">he </w:t>
      </w:r>
      <w:r>
        <w:rPr>
          <w:rFonts w:ascii="Times" w:eastAsia="Batang" w:hAnsi="Times"/>
          <w:szCs w:val="22"/>
          <w:lang w:val="en-GB"/>
        </w:rPr>
        <w:t xml:space="preserve">linked </w:t>
      </w:r>
      <w:r w:rsidRPr="00E86E71">
        <w:rPr>
          <w:rFonts w:ascii="Times" w:eastAsia="Batang" w:hAnsi="Times"/>
          <w:szCs w:val="22"/>
          <w:lang w:val="en-GB"/>
        </w:rPr>
        <w:t xml:space="preserve">CJT CSI report with DO compensation considers </w:t>
      </w:r>
      <w:r>
        <w:rPr>
          <w:rFonts w:ascii="Times" w:eastAsia="Batang" w:hAnsi="Times"/>
          <w:szCs w:val="22"/>
          <w:lang w:val="en-GB"/>
        </w:rPr>
        <w:t>N</w:t>
      </w:r>
      <w:r>
        <w:rPr>
          <w:rFonts w:ascii="Times" w:eastAsia="Batang" w:hAnsi="Times"/>
          <w:szCs w:val="22"/>
          <w:vertAlign w:val="subscript"/>
          <w:lang w:val="en-GB"/>
        </w:rPr>
        <w:t>CJT</w:t>
      </w:r>
      <w:r w:rsidRPr="00E86E71">
        <w:rPr>
          <w:rFonts w:ascii="Times" w:eastAsia="Batang" w:hAnsi="Times"/>
          <w:szCs w:val="22"/>
          <w:lang w:val="en-GB"/>
        </w:rPr>
        <w:t xml:space="preserve"> </w:t>
      </w:r>
      <w:r w:rsidR="00EE5D3C">
        <w:rPr>
          <w:rFonts w:ascii="Times" w:eastAsia="Batang" w:hAnsi="Times"/>
          <w:szCs w:val="22"/>
          <w:lang w:val="en-GB"/>
        </w:rPr>
        <w:t xml:space="preserve">(out of </w:t>
      </w:r>
      <w:r w:rsidR="00EE5D3C">
        <w:rPr>
          <w:rFonts w:eastAsia="DengXian"/>
          <w:bCs/>
          <w:lang w:eastAsia="zh-CN"/>
        </w:rPr>
        <w:t>N</w:t>
      </w:r>
      <w:r w:rsidR="00EE5D3C">
        <w:rPr>
          <w:rFonts w:eastAsia="DengXian"/>
          <w:bCs/>
          <w:vertAlign w:val="subscript"/>
          <w:lang w:eastAsia="zh-CN"/>
        </w:rPr>
        <w:t>DO</w:t>
      </w:r>
      <w:r w:rsidR="00EE5D3C">
        <w:rPr>
          <w:rFonts w:ascii="Times" w:eastAsia="Batang" w:hAnsi="Times"/>
          <w:szCs w:val="22"/>
          <w:lang w:val="en-GB"/>
        </w:rPr>
        <w:t xml:space="preserve">) </w:t>
      </w:r>
      <w:r w:rsidRPr="00E86E71">
        <w:rPr>
          <w:rFonts w:ascii="Times" w:eastAsia="Batang" w:hAnsi="Times"/>
          <w:szCs w:val="22"/>
          <w:lang w:val="en-GB"/>
        </w:rPr>
        <w:t>TR</w:t>
      </w:r>
      <w:r w:rsidR="00EE5D3C">
        <w:rPr>
          <w:rFonts w:ascii="Times" w:eastAsia="Batang" w:hAnsi="Times"/>
          <w:szCs w:val="22"/>
          <w:lang w:val="en-GB"/>
        </w:rPr>
        <w:t>S set indice</w:t>
      </w:r>
      <w:r w:rsidRPr="00E86E71">
        <w:rPr>
          <w:rFonts w:ascii="Times" w:eastAsia="Batang" w:hAnsi="Times"/>
          <w:szCs w:val="22"/>
          <w:lang w:val="en-GB"/>
        </w:rPr>
        <w:t>s</w:t>
      </w:r>
      <w:r w:rsidR="00EE5D3C">
        <w:rPr>
          <w:rFonts w:ascii="Times" w:eastAsia="Batang" w:hAnsi="Times"/>
          <w:szCs w:val="22"/>
          <w:lang w:val="en-GB"/>
        </w:rPr>
        <w:t xml:space="preserve"> (including the reference TRS set)</w:t>
      </w:r>
      <w:r>
        <w:rPr>
          <w:rFonts w:ascii="Times" w:eastAsia="Batang" w:hAnsi="Times"/>
          <w:szCs w:val="22"/>
          <w:lang w:val="en-GB"/>
        </w:rPr>
        <w:t xml:space="preserve"> </w:t>
      </w:r>
      <w:r w:rsidRPr="00E86E71">
        <w:rPr>
          <w:rFonts w:ascii="Times" w:eastAsia="Batang" w:hAnsi="Times"/>
          <w:szCs w:val="22"/>
          <w:lang w:val="en-GB"/>
        </w:rPr>
        <w:t xml:space="preserve">whose 1-bit indicator </w:t>
      </w:r>
      <w:r w:rsidRPr="00E86E71">
        <w:rPr>
          <w:rFonts w:ascii="Times" w:eastAsia="Batang" w:hAnsi="Times"/>
          <w:i/>
          <w:iCs/>
          <w:szCs w:val="22"/>
          <w:lang w:val="en-GB"/>
        </w:rPr>
        <w:t>d</w:t>
      </w:r>
      <w:r w:rsidRPr="00E86E71">
        <w:rPr>
          <w:rFonts w:ascii="Times" w:eastAsia="Batang" w:hAnsi="Times"/>
          <w:i/>
          <w:iCs/>
          <w:szCs w:val="22"/>
          <w:vertAlign w:val="subscript"/>
          <w:lang w:val="en-GB"/>
        </w:rPr>
        <w:t>n</w:t>
      </w:r>
      <w:r w:rsidRPr="00E86E71">
        <w:rPr>
          <w:rFonts w:ascii="Times" w:eastAsia="Batang" w:hAnsi="Times"/>
          <w:szCs w:val="22"/>
          <w:lang w:val="en-GB"/>
        </w:rPr>
        <w:t xml:space="preserve"> </w:t>
      </w:r>
      <w:r>
        <w:rPr>
          <w:rFonts w:ascii="Times" w:eastAsia="Batang" w:hAnsi="Times"/>
          <w:szCs w:val="22"/>
          <w:lang w:val="en-GB"/>
        </w:rPr>
        <w:t>was</w:t>
      </w:r>
      <w:r w:rsidRPr="00E86E71">
        <w:rPr>
          <w:rFonts w:ascii="Times" w:eastAsia="Batang" w:hAnsi="Times"/>
          <w:szCs w:val="22"/>
          <w:lang w:val="en-GB"/>
        </w:rPr>
        <w:t xml:space="preserve"> reported as ‘inside’.</w:t>
      </w:r>
    </w:p>
    <w:p w14:paraId="18444C44" w14:textId="04196665" w:rsidR="00E86E71" w:rsidRDefault="00E86E71" w:rsidP="00E86E71">
      <w:pPr>
        <w:pStyle w:val="af8"/>
        <w:numPr>
          <w:ilvl w:val="0"/>
          <w:numId w:val="89"/>
        </w:numPr>
        <w:shd w:val="clear" w:color="auto" w:fill="FFFFFF"/>
        <w:spacing w:after="0"/>
        <w:textAlignment w:val="baseline"/>
        <w:rPr>
          <w:rFonts w:ascii="Times" w:eastAsia="Batang" w:hAnsi="Times"/>
          <w:szCs w:val="22"/>
          <w:lang w:val="en-GB"/>
        </w:rPr>
      </w:pPr>
      <w:r>
        <w:rPr>
          <w:rFonts w:ascii="Times" w:eastAsia="Batang" w:hAnsi="Times"/>
          <w:szCs w:val="22"/>
          <w:lang w:val="en-GB"/>
        </w:rPr>
        <w:t>Alt 3: The linked CJT CSI report with DO compensation considers N</w:t>
      </w:r>
      <w:r>
        <w:rPr>
          <w:rFonts w:ascii="Times" w:eastAsia="Batang" w:hAnsi="Times"/>
          <w:szCs w:val="22"/>
          <w:vertAlign w:val="subscript"/>
          <w:lang w:val="en-GB"/>
        </w:rPr>
        <w:t>CJT</w:t>
      </w:r>
      <w:r w:rsidRPr="00E86E71">
        <w:rPr>
          <w:rFonts w:ascii="Times" w:eastAsia="Batang" w:hAnsi="Times"/>
          <w:szCs w:val="22"/>
          <w:lang w:val="en-GB"/>
        </w:rPr>
        <w:t xml:space="preserve"> </w:t>
      </w:r>
      <w:r w:rsidR="00EE5D3C">
        <w:rPr>
          <w:rFonts w:ascii="Times" w:eastAsia="Batang" w:hAnsi="Times"/>
          <w:szCs w:val="22"/>
          <w:lang w:val="en-GB"/>
        </w:rPr>
        <w:t xml:space="preserve">(out of </w:t>
      </w:r>
      <w:r w:rsidR="00EE5D3C">
        <w:rPr>
          <w:rFonts w:eastAsia="DengXian"/>
          <w:bCs/>
          <w:lang w:eastAsia="zh-CN"/>
        </w:rPr>
        <w:t>N</w:t>
      </w:r>
      <w:r w:rsidR="00EE5D3C">
        <w:rPr>
          <w:rFonts w:eastAsia="DengXian"/>
          <w:bCs/>
          <w:vertAlign w:val="subscript"/>
          <w:lang w:eastAsia="zh-CN"/>
        </w:rPr>
        <w:t>DO</w:t>
      </w:r>
      <w:r w:rsidR="00EE5D3C">
        <w:rPr>
          <w:rFonts w:ascii="Times" w:eastAsia="Batang" w:hAnsi="Times"/>
          <w:szCs w:val="22"/>
          <w:lang w:val="en-GB"/>
        </w:rPr>
        <w:t xml:space="preserve">) </w:t>
      </w:r>
      <w:r w:rsidRPr="00E86E71">
        <w:rPr>
          <w:rFonts w:ascii="Times" w:eastAsia="Batang" w:hAnsi="Times"/>
          <w:szCs w:val="22"/>
          <w:lang w:val="en-GB"/>
        </w:rPr>
        <w:t>TR</w:t>
      </w:r>
      <w:r w:rsidR="00EE5D3C">
        <w:rPr>
          <w:rFonts w:ascii="Times" w:eastAsia="Batang" w:hAnsi="Times"/>
          <w:szCs w:val="22"/>
          <w:lang w:val="en-GB"/>
        </w:rPr>
        <w:t xml:space="preserve">S </w:t>
      </w:r>
      <w:r w:rsidRPr="00E86E71">
        <w:rPr>
          <w:rFonts w:ascii="Times" w:eastAsia="Batang" w:hAnsi="Times"/>
          <w:szCs w:val="22"/>
          <w:lang w:val="en-GB"/>
        </w:rPr>
        <w:t>s</w:t>
      </w:r>
      <w:r w:rsidR="00EE5D3C">
        <w:rPr>
          <w:rFonts w:ascii="Times" w:eastAsia="Batang" w:hAnsi="Times"/>
          <w:szCs w:val="22"/>
          <w:lang w:val="en-GB"/>
        </w:rPr>
        <w:t>et indices</w:t>
      </w:r>
      <w:r w:rsidRPr="00E86E71">
        <w:rPr>
          <w:rFonts w:ascii="Times" w:eastAsia="Batang" w:hAnsi="Times"/>
          <w:szCs w:val="22"/>
          <w:lang w:val="en-GB"/>
        </w:rPr>
        <w:t xml:space="preserve"> </w:t>
      </w:r>
      <w:r w:rsidR="00EE5D3C">
        <w:rPr>
          <w:rFonts w:ascii="Times" w:eastAsia="Batang" w:hAnsi="Times"/>
          <w:szCs w:val="22"/>
          <w:lang w:val="en-GB"/>
        </w:rPr>
        <w:t>(including the reference TRS set) with</w:t>
      </w:r>
      <w:r>
        <w:rPr>
          <w:rFonts w:ascii="Times" w:eastAsia="Batang" w:hAnsi="Times"/>
          <w:szCs w:val="22"/>
          <w:lang w:val="en-GB"/>
        </w:rPr>
        <w:t xml:space="preserve"> N</w:t>
      </w:r>
      <w:r>
        <w:rPr>
          <w:rFonts w:ascii="Times" w:eastAsia="Batang" w:hAnsi="Times"/>
          <w:szCs w:val="22"/>
          <w:vertAlign w:val="subscript"/>
          <w:lang w:val="en-GB"/>
        </w:rPr>
        <w:t>CJT</w:t>
      </w:r>
      <w:r>
        <w:rPr>
          <w:rFonts w:ascii="Times" w:eastAsia="Batang" w:hAnsi="Times"/>
          <w:szCs w:val="22"/>
          <w:lang w:val="en-GB"/>
        </w:rPr>
        <w:t xml:space="preserve"> least values of the reported DOs among those </w:t>
      </w:r>
      <w:r w:rsidRPr="00E86E71">
        <w:rPr>
          <w:rFonts w:ascii="Times" w:eastAsia="Batang" w:hAnsi="Times"/>
          <w:szCs w:val="22"/>
          <w:lang w:val="en-GB"/>
        </w:rPr>
        <w:t xml:space="preserve">whose 1-bit indicator </w:t>
      </w:r>
      <w:r w:rsidRPr="00E86E71">
        <w:rPr>
          <w:rFonts w:ascii="Times" w:eastAsia="Batang" w:hAnsi="Times"/>
          <w:i/>
          <w:iCs/>
          <w:szCs w:val="22"/>
          <w:lang w:val="en-GB"/>
        </w:rPr>
        <w:t>d</w:t>
      </w:r>
      <w:r w:rsidRPr="00E86E71">
        <w:rPr>
          <w:rFonts w:ascii="Times" w:eastAsia="Batang" w:hAnsi="Times"/>
          <w:i/>
          <w:iCs/>
          <w:szCs w:val="22"/>
          <w:vertAlign w:val="subscript"/>
          <w:lang w:val="en-GB"/>
        </w:rPr>
        <w:t>n</w:t>
      </w:r>
      <w:r w:rsidRPr="00E86E71">
        <w:rPr>
          <w:rFonts w:ascii="Times" w:eastAsia="Batang" w:hAnsi="Times"/>
          <w:szCs w:val="22"/>
          <w:lang w:val="en-GB"/>
        </w:rPr>
        <w:t xml:space="preserve"> </w:t>
      </w:r>
      <w:r>
        <w:rPr>
          <w:rFonts w:ascii="Times" w:eastAsia="Batang" w:hAnsi="Times"/>
          <w:szCs w:val="22"/>
          <w:lang w:val="en-GB"/>
        </w:rPr>
        <w:t>was</w:t>
      </w:r>
      <w:r w:rsidRPr="00E86E71">
        <w:rPr>
          <w:rFonts w:ascii="Times" w:eastAsia="Batang" w:hAnsi="Times"/>
          <w:szCs w:val="22"/>
          <w:lang w:val="en-GB"/>
        </w:rPr>
        <w:t xml:space="preserve"> reported as ‘inside’</w:t>
      </w:r>
      <w:r>
        <w:rPr>
          <w:rFonts w:ascii="Times" w:eastAsia="Batang" w:hAnsi="Times"/>
          <w:szCs w:val="22"/>
          <w:lang w:val="en-GB"/>
        </w:rPr>
        <w:t>.</w:t>
      </w:r>
    </w:p>
    <w:p w14:paraId="4F730315" w14:textId="0F2E94A3" w:rsidR="00574470" w:rsidRDefault="00574470" w:rsidP="00574470">
      <w:pPr>
        <w:shd w:val="clear" w:color="auto" w:fill="FFFFFF"/>
        <w:spacing w:after="0"/>
        <w:textAlignment w:val="baseline"/>
        <w:rPr>
          <w:rFonts w:ascii="Times" w:eastAsia="Batang" w:hAnsi="Times"/>
          <w:szCs w:val="22"/>
          <w:lang w:val="en-GB"/>
        </w:rPr>
      </w:pPr>
    </w:p>
    <w:p w14:paraId="1A6F5041" w14:textId="4F7BDE29" w:rsidR="009101B6" w:rsidRDefault="00E86E71" w:rsidP="00574470">
      <w:pPr>
        <w:shd w:val="clear" w:color="auto" w:fill="FFFFFF"/>
        <w:spacing w:after="0"/>
        <w:textAlignment w:val="baseline"/>
        <w:rPr>
          <w:rFonts w:ascii="Times" w:eastAsia="Batang" w:hAnsi="Times"/>
          <w:szCs w:val="22"/>
          <w:lang w:val="en-GB"/>
        </w:rPr>
      </w:pPr>
      <w:r w:rsidRPr="00E86E71">
        <w:rPr>
          <w:rFonts w:ascii="Times" w:eastAsia="Batang" w:hAnsi="Times"/>
          <w:b/>
          <w:bCs/>
          <w:szCs w:val="22"/>
          <w:lang w:val="en-GB"/>
        </w:rPr>
        <w:t>Observation</w:t>
      </w:r>
      <w:r w:rsidR="00BF7D8F">
        <w:rPr>
          <w:rFonts w:ascii="Times" w:eastAsia="Batang" w:hAnsi="Times"/>
          <w:b/>
          <w:bCs/>
          <w:szCs w:val="22"/>
          <w:lang w:val="en-GB"/>
        </w:rPr>
        <w:t xml:space="preserve"> 6</w:t>
      </w:r>
      <w:r w:rsidRPr="00E86E71">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two separate</w:t>
      </w:r>
      <w:r w:rsidRPr="0082503E">
        <w:rPr>
          <w:rFonts w:ascii="Times" w:eastAsia="Batang" w:hAnsi="Times" w:cs="Times"/>
          <w:szCs w:val="22"/>
          <w:lang w:val="en-GB"/>
        </w:rPr>
        <w:t xml:space="preserve"> trigger</w:t>
      </w:r>
      <w:r>
        <w:rPr>
          <w:rFonts w:ascii="Times" w:eastAsia="Batang" w:hAnsi="Times" w:cs="Times"/>
          <w:szCs w:val="22"/>
          <w:lang w:val="en-GB"/>
        </w:rPr>
        <w:t>s, CMR linkage</w:t>
      </w:r>
      <w:r>
        <w:rPr>
          <w:rFonts w:ascii="Times" w:eastAsia="Batang" w:hAnsi="Times"/>
          <w:szCs w:val="22"/>
          <w:lang w:val="en-GB"/>
        </w:rPr>
        <w:t xml:space="preserve"> Alt 1 may be straightforward, but requires additional CJTC DO CSI triggers to configure </w:t>
      </w:r>
      <w:r>
        <w:rPr>
          <w:rFonts w:eastAsia="DengXian"/>
          <w:bCs/>
          <w:lang w:eastAsia="zh-CN"/>
        </w:rPr>
        <w:t>N</w:t>
      </w:r>
      <w:r>
        <w:rPr>
          <w:rFonts w:eastAsia="DengXian"/>
          <w:bCs/>
          <w:vertAlign w:val="subscript"/>
          <w:lang w:eastAsia="zh-CN"/>
        </w:rPr>
        <w:t>CJT</w:t>
      </w:r>
      <w:r>
        <w:rPr>
          <w:rFonts w:eastAsia="DengXian"/>
          <w:bCs/>
          <w:lang w:eastAsia="zh-CN"/>
        </w:rPr>
        <w:t xml:space="preserve"> =</w:t>
      </w:r>
      <w:r w:rsidRPr="00983B93">
        <w:rPr>
          <w:rFonts w:eastAsia="DengXian"/>
          <w:bCs/>
          <w:lang w:eastAsia="zh-CN"/>
        </w:rPr>
        <w:t xml:space="preserve"> </w:t>
      </w:r>
      <w:r>
        <w:rPr>
          <w:rFonts w:eastAsia="DengXian"/>
          <w:bCs/>
          <w:lang w:eastAsia="zh-CN"/>
        </w:rPr>
        <w:t>N</w:t>
      </w:r>
      <w:r>
        <w:rPr>
          <w:rFonts w:eastAsia="DengXian"/>
          <w:bCs/>
          <w:vertAlign w:val="subscript"/>
          <w:lang w:eastAsia="zh-CN"/>
        </w:rPr>
        <w:t>DO</w:t>
      </w:r>
      <w:r>
        <w:rPr>
          <w:rFonts w:ascii="Times" w:eastAsia="Batang" w:hAnsi="Times"/>
          <w:szCs w:val="22"/>
          <w:lang w:val="en-GB"/>
        </w:rPr>
        <w:t>. Alt 2 and Alt 3 may require appropriate gNB implementation to ensure that the agreed sequential order of linkage between CSI-RS resource IDs and TRS resource set IDs works correctly.</w:t>
      </w:r>
    </w:p>
    <w:p w14:paraId="673F3B81" w14:textId="21760C57" w:rsidR="002A037F" w:rsidRPr="002A037F" w:rsidRDefault="002A037F" w:rsidP="002A037F">
      <w:pPr>
        <w:pStyle w:val="1"/>
        <w:numPr>
          <w:ilvl w:val="0"/>
          <w:numId w:val="1"/>
        </w:numPr>
        <w:rPr>
          <w:b/>
          <w:bCs/>
          <w:sz w:val="32"/>
          <w:szCs w:val="32"/>
        </w:rPr>
      </w:pPr>
      <w:bookmarkStart w:id="2" w:name="_Ref118448372"/>
      <w:r w:rsidRPr="002A037F">
        <w:rPr>
          <w:b/>
          <w:bCs/>
          <w:sz w:val="32"/>
          <w:szCs w:val="32"/>
        </w:rPr>
        <w:t>Conclusions</w:t>
      </w:r>
    </w:p>
    <w:p w14:paraId="0414004A" w14:textId="77777777" w:rsidR="000D23B3" w:rsidRDefault="000D23B3" w:rsidP="000D23B3">
      <w:pPr>
        <w:jc w:val="both"/>
        <w:rPr>
          <w:bCs/>
          <w:lang w:eastAsia="zh-TW"/>
        </w:rPr>
      </w:pPr>
      <w:r w:rsidRPr="000D23B3">
        <w:rPr>
          <w:bCs/>
          <w:lang w:eastAsia="zh-TW"/>
        </w:rPr>
        <w:t>In summary, based on the above discussion we have the following observations and proposals:</w:t>
      </w:r>
    </w:p>
    <w:p w14:paraId="5DE24AFD" w14:textId="77777777" w:rsidR="00BF7D8F" w:rsidRDefault="00BF7D8F" w:rsidP="00BF7D8F">
      <w:r w:rsidRPr="004464F4">
        <w:rPr>
          <w:b/>
          <w:bCs/>
        </w:rPr>
        <w:t>Observation</w:t>
      </w:r>
      <w:r>
        <w:rPr>
          <w:b/>
          <w:bCs/>
        </w:rPr>
        <w:t xml:space="preserve"> 1</w:t>
      </w:r>
      <w:r w:rsidRPr="004464F4">
        <w:rPr>
          <w:b/>
          <w:bCs/>
        </w:rPr>
        <w:t>:</w:t>
      </w:r>
      <w:r>
        <w:t xml:space="preserve"> For RI=2,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oMath>
      <w:r>
        <w:t>, the SD beams follow the same power constraint interpretation as that for RI=1.</w:t>
      </w:r>
    </w:p>
    <w:p w14:paraId="4D63A9B8" w14:textId="77777777" w:rsidR="00BF7D8F" w:rsidRDefault="00BF7D8F" w:rsidP="00BF7D8F">
      <w:r w:rsidRPr="004464F4">
        <w:rPr>
          <w:b/>
          <w:bCs/>
        </w:rPr>
        <w:t>Observation</w:t>
      </w:r>
      <w:r>
        <w:rPr>
          <w:b/>
          <w:bCs/>
        </w:rPr>
        <w:t xml:space="preserve"> 2</w:t>
      </w:r>
      <w:r w:rsidRPr="004464F4">
        <w:rPr>
          <w:b/>
          <w:bCs/>
        </w:rPr>
        <w:t>:</w:t>
      </w:r>
      <w:r>
        <w:t xml:space="preserve"> For RI=2,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the SD beams have half the powers configured by the gNB. However, this can be alleviated by beam-common power boosting by the gNB to have the same power constraint interpretation as that for RI=1.</w:t>
      </w:r>
    </w:p>
    <w:p w14:paraId="59B0D9D4" w14:textId="77777777" w:rsidR="00BF7D8F" w:rsidRDefault="00BF7D8F" w:rsidP="00BF7D8F">
      <w:pPr>
        <w:shd w:val="clear" w:color="auto" w:fill="FFFFFF"/>
        <w:spacing w:after="0"/>
        <w:textAlignment w:val="baseline"/>
        <w:rPr>
          <w:rFonts w:ascii="Times" w:eastAsia="Batang" w:hAnsi="Times"/>
          <w:szCs w:val="22"/>
          <w:lang w:val="en-GB"/>
        </w:rPr>
      </w:pPr>
      <w:r w:rsidRPr="00361654">
        <w:rPr>
          <w:rFonts w:ascii="Times" w:eastAsia="Batang" w:hAnsi="Times"/>
          <w:b/>
          <w:bCs/>
          <w:szCs w:val="22"/>
          <w:lang w:val="en-GB"/>
        </w:rPr>
        <w:t>Observation</w:t>
      </w:r>
      <w:r>
        <w:rPr>
          <w:rFonts w:ascii="Times" w:eastAsia="Batang" w:hAnsi="Times"/>
          <w:b/>
          <w:bCs/>
          <w:szCs w:val="22"/>
          <w:lang w:val="en-GB"/>
        </w:rPr>
        <w:t xml:space="preserve"> 3</w:t>
      </w:r>
      <w:r w:rsidRPr="00361654">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a joint</w:t>
      </w:r>
      <w:r w:rsidRPr="0082503E">
        <w:rPr>
          <w:rFonts w:ascii="Times" w:eastAsia="Batang" w:hAnsi="Times" w:cs="Times"/>
          <w:szCs w:val="22"/>
          <w:lang w:val="en-GB"/>
        </w:rPr>
        <w:t xml:space="preserve"> trigger</w:t>
      </w:r>
      <w:r>
        <w:rPr>
          <w:rFonts w:ascii="Times" w:eastAsia="Batang" w:hAnsi="Times" w:cs="Times"/>
          <w:szCs w:val="22"/>
          <w:lang w:val="en-GB"/>
        </w:rPr>
        <w:t xml:space="preserve">, </w:t>
      </w:r>
      <w:r>
        <w:rPr>
          <w:rFonts w:ascii="Times" w:eastAsia="Batang" w:hAnsi="Times"/>
          <w:szCs w:val="22"/>
          <w:lang w:val="en-GB"/>
        </w:rPr>
        <w:t xml:space="preserve">if the CJT CSI hypothesis considers a TRP </w:t>
      </w:r>
      <w:r w:rsidRPr="00361654">
        <w:rPr>
          <w:rFonts w:ascii="Times" w:eastAsia="Batang" w:hAnsi="Times"/>
          <w:i/>
          <w:iCs/>
          <w:szCs w:val="22"/>
          <w:lang w:val="en-GB"/>
        </w:rPr>
        <w:t>n</w:t>
      </w:r>
      <w:r>
        <w:rPr>
          <w:rFonts w:ascii="Times" w:eastAsia="Batang" w:hAnsi="Times"/>
          <w:szCs w:val="22"/>
          <w:lang w:val="en-GB"/>
        </w:rPr>
        <w:t xml:space="preserve"> for which the 1-bit indicator </w:t>
      </w:r>
      <w:r w:rsidRPr="00361654">
        <w:rPr>
          <w:rFonts w:ascii="Times" w:eastAsia="Batang" w:hAnsi="Times"/>
          <w:i/>
          <w:iCs/>
          <w:szCs w:val="22"/>
          <w:lang w:val="en-GB"/>
        </w:rPr>
        <w:t>d</w:t>
      </w:r>
      <w:r w:rsidRPr="00361654">
        <w:rPr>
          <w:rFonts w:ascii="Times" w:eastAsia="Batang" w:hAnsi="Times"/>
          <w:i/>
          <w:iCs/>
          <w:szCs w:val="22"/>
          <w:vertAlign w:val="subscript"/>
          <w:lang w:val="en-GB"/>
        </w:rPr>
        <w:t>n</w:t>
      </w:r>
      <w:r>
        <w:rPr>
          <w:rFonts w:ascii="Times" w:eastAsia="Batang" w:hAnsi="Times"/>
          <w:szCs w:val="22"/>
          <w:lang w:val="en-GB"/>
        </w:rPr>
        <w:t xml:space="preserve"> is reported as ‘outside’, the CJT CSI report would be poor. This is because the signal from such TRP(s) causes inter-symbol interference to the signals from the remaining TRPs.</w:t>
      </w:r>
    </w:p>
    <w:p w14:paraId="70A1768D" w14:textId="77777777" w:rsidR="00BF7D8F" w:rsidRDefault="00BF7D8F" w:rsidP="00BF7D8F">
      <w:pPr>
        <w:shd w:val="clear" w:color="auto" w:fill="FFFFFF"/>
        <w:spacing w:after="0"/>
        <w:textAlignment w:val="baseline"/>
        <w:rPr>
          <w:rFonts w:ascii="Times" w:eastAsia="Batang" w:hAnsi="Times"/>
          <w:szCs w:val="22"/>
          <w:lang w:val="en-GB"/>
        </w:rPr>
      </w:pPr>
    </w:p>
    <w:p w14:paraId="65EFF572" w14:textId="77777777" w:rsidR="00BF7D8F" w:rsidRDefault="00BF7D8F" w:rsidP="00BF7D8F">
      <w:pPr>
        <w:shd w:val="clear" w:color="auto" w:fill="FFFFFF"/>
        <w:spacing w:after="0"/>
        <w:textAlignment w:val="baseline"/>
        <w:rPr>
          <w:rFonts w:ascii="Times" w:eastAsia="Batang" w:hAnsi="Times"/>
          <w:szCs w:val="22"/>
          <w:lang w:val="en-GB"/>
        </w:rPr>
      </w:pPr>
      <w:r w:rsidRPr="004E610C">
        <w:rPr>
          <w:rFonts w:ascii="Times" w:eastAsia="Batang" w:hAnsi="Times"/>
          <w:b/>
          <w:bCs/>
          <w:szCs w:val="22"/>
          <w:lang w:val="en-GB"/>
        </w:rPr>
        <w:t>Observation</w:t>
      </w:r>
      <w:r>
        <w:rPr>
          <w:rFonts w:ascii="Times" w:eastAsia="Batang" w:hAnsi="Times"/>
          <w:b/>
          <w:bCs/>
          <w:szCs w:val="22"/>
          <w:lang w:val="en-GB"/>
        </w:rPr>
        <w:t xml:space="preserve"> 4</w:t>
      </w:r>
      <w:r w:rsidRPr="004E610C">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a joint</w:t>
      </w:r>
      <w:r w:rsidRPr="0082503E">
        <w:rPr>
          <w:rFonts w:ascii="Times" w:eastAsia="Batang" w:hAnsi="Times" w:cs="Times"/>
          <w:szCs w:val="22"/>
          <w:lang w:val="en-GB"/>
        </w:rPr>
        <w:t xml:space="preserve"> trigger</w:t>
      </w:r>
      <w:r>
        <w:rPr>
          <w:rFonts w:ascii="Times" w:eastAsia="Batang" w:hAnsi="Times" w:cs="Times"/>
          <w:szCs w:val="22"/>
          <w:lang w:val="en-GB"/>
        </w:rPr>
        <w:t>, extension of CSI processing timeline is required since the</w:t>
      </w:r>
      <w:r>
        <w:rPr>
          <w:rFonts w:ascii="Times" w:eastAsia="Batang" w:hAnsi="Times"/>
          <w:szCs w:val="22"/>
          <w:lang w:val="en-GB"/>
        </w:rPr>
        <w:t xml:space="preserve"> CPU occupation of the linked report is agreed to be reused from the Rel-18 Type II CJT.</w:t>
      </w:r>
    </w:p>
    <w:p w14:paraId="41A806F5" w14:textId="77777777" w:rsidR="00BF7D8F" w:rsidRDefault="00BF7D8F" w:rsidP="00BF7D8F">
      <w:pPr>
        <w:shd w:val="clear" w:color="auto" w:fill="FFFFFF"/>
        <w:spacing w:after="0"/>
        <w:textAlignment w:val="baseline"/>
        <w:rPr>
          <w:rFonts w:ascii="Times" w:eastAsia="Batang" w:hAnsi="Times"/>
          <w:szCs w:val="22"/>
          <w:lang w:val="en-GB"/>
        </w:rPr>
      </w:pPr>
    </w:p>
    <w:p w14:paraId="1B49EBBC" w14:textId="77777777" w:rsidR="00BF7D8F" w:rsidRDefault="00BF7D8F" w:rsidP="00BF7D8F">
      <w:pPr>
        <w:shd w:val="clear" w:color="auto" w:fill="FFFFFF"/>
        <w:spacing w:after="0"/>
        <w:textAlignment w:val="baseline"/>
        <w:rPr>
          <w:rFonts w:ascii="Times" w:eastAsia="Batang" w:hAnsi="Times"/>
          <w:szCs w:val="22"/>
          <w:lang w:val="en-GB"/>
        </w:rPr>
      </w:pPr>
      <w:r w:rsidRPr="00E86E71">
        <w:rPr>
          <w:rFonts w:ascii="Times" w:eastAsia="Batang" w:hAnsi="Times"/>
          <w:b/>
          <w:bCs/>
          <w:szCs w:val="22"/>
          <w:lang w:val="en-GB"/>
        </w:rPr>
        <w:t>Observation</w:t>
      </w:r>
      <w:r>
        <w:rPr>
          <w:rFonts w:ascii="Times" w:eastAsia="Batang" w:hAnsi="Times"/>
          <w:b/>
          <w:bCs/>
          <w:szCs w:val="22"/>
          <w:lang w:val="en-GB"/>
        </w:rPr>
        <w:t xml:space="preserve"> 5</w:t>
      </w:r>
      <w:r w:rsidRPr="00E86E71">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two separate</w:t>
      </w:r>
      <w:r w:rsidRPr="0082503E">
        <w:rPr>
          <w:rFonts w:ascii="Times" w:eastAsia="Batang" w:hAnsi="Times" w:cs="Times"/>
          <w:szCs w:val="22"/>
          <w:lang w:val="en-GB"/>
        </w:rPr>
        <w:t xml:space="preserve"> trigger</w:t>
      </w:r>
      <w:r>
        <w:rPr>
          <w:rFonts w:ascii="Times" w:eastAsia="Batang" w:hAnsi="Times" w:cs="Times"/>
          <w:szCs w:val="22"/>
          <w:lang w:val="en-GB"/>
        </w:rPr>
        <w:t xml:space="preserve">s, </w:t>
      </w:r>
      <w:r>
        <w:rPr>
          <w:rFonts w:ascii="Times" w:eastAsia="Batang" w:hAnsi="Times"/>
          <w:szCs w:val="22"/>
          <w:lang w:val="en-GB"/>
        </w:rPr>
        <w:t xml:space="preserve">it may be possible that the number of TRPs (number of CSI-RS resources, </w:t>
      </w:r>
      <w:r>
        <w:rPr>
          <w:rFonts w:eastAsia="DengXian"/>
          <w:bCs/>
          <w:lang w:eastAsia="zh-CN"/>
        </w:rPr>
        <w:t>N</w:t>
      </w:r>
      <w:r>
        <w:rPr>
          <w:rFonts w:eastAsia="DengXian"/>
          <w:bCs/>
          <w:vertAlign w:val="subscript"/>
          <w:lang w:eastAsia="zh-CN"/>
        </w:rPr>
        <w:t>CJT</w:t>
      </w:r>
      <w:r>
        <w:rPr>
          <w:rFonts w:ascii="Times" w:eastAsia="Batang" w:hAnsi="Times"/>
          <w:szCs w:val="22"/>
          <w:lang w:val="en-GB"/>
        </w:rPr>
        <w:t xml:space="preserve">) configured for CJT CSI is less than the number of TRPs (number of TRS resource sets, </w:t>
      </w:r>
      <w:r>
        <w:rPr>
          <w:rFonts w:eastAsia="DengXian"/>
          <w:bCs/>
          <w:lang w:eastAsia="zh-CN"/>
        </w:rPr>
        <w:t>N</w:t>
      </w:r>
      <w:r>
        <w:rPr>
          <w:rFonts w:eastAsia="DengXian"/>
          <w:bCs/>
          <w:vertAlign w:val="subscript"/>
          <w:lang w:eastAsia="zh-CN"/>
        </w:rPr>
        <w:t>DO</w:t>
      </w:r>
      <w:r>
        <w:rPr>
          <w:rFonts w:ascii="Times" w:eastAsia="Batang" w:hAnsi="Times"/>
          <w:szCs w:val="22"/>
          <w:lang w:val="en-GB"/>
        </w:rPr>
        <w:t>) configured for Dd reporting (e.g., the previously reported Dd may be used for TRP selection by the gNB).</w:t>
      </w:r>
    </w:p>
    <w:p w14:paraId="55E8FAF2" w14:textId="77777777" w:rsidR="00BF7D8F" w:rsidRDefault="00BF7D8F" w:rsidP="00BF7D8F">
      <w:pPr>
        <w:shd w:val="clear" w:color="auto" w:fill="FFFFFF"/>
        <w:spacing w:after="0"/>
        <w:textAlignment w:val="baseline"/>
        <w:rPr>
          <w:rFonts w:ascii="Times" w:eastAsia="Batang" w:hAnsi="Times"/>
          <w:szCs w:val="22"/>
          <w:lang w:val="en-GB"/>
        </w:rPr>
      </w:pPr>
    </w:p>
    <w:p w14:paraId="760FDD7C" w14:textId="2DDC725D" w:rsidR="00BF7D8F" w:rsidRDefault="00BF7D8F" w:rsidP="00BF7D8F">
      <w:pPr>
        <w:shd w:val="clear" w:color="auto" w:fill="FFFFFF"/>
        <w:spacing w:after="0"/>
        <w:textAlignment w:val="baseline"/>
        <w:rPr>
          <w:rFonts w:ascii="Times" w:eastAsia="Batang" w:hAnsi="Times"/>
          <w:szCs w:val="22"/>
          <w:lang w:val="en-GB"/>
        </w:rPr>
      </w:pPr>
      <w:r w:rsidRPr="00E86E71">
        <w:rPr>
          <w:rFonts w:ascii="Times" w:eastAsia="Batang" w:hAnsi="Times"/>
          <w:b/>
          <w:bCs/>
          <w:szCs w:val="22"/>
          <w:lang w:val="en-GB"/>
        </w:rPr>
        <w:t>Observation</w:t>
      </w:r>
      <w:r>
        <w:rPr>
          <w:rFonts w:ascii="Times" w:eastAsia="Batang" w:hAnsi="Times"/>
          <w:b/>
          <w:bCs/>
          <w:szCs w:val="22"/>
          <w:lang w:val="en-GB"/>
        </w:rPr>
        <w:t xml:space="preserve"> 6</w:t>
      </w:r>
      <w:r w:rsidRPr="00E86E71">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two separate</w:t>
      </w:r>
      <w:r w:rsidRPr="0082503E">
        <w:rPr>
          <w:rFonts w:ascii="Times" w:eastAsia="Batang" w:hAnsi="Times" w:cs="Times"/>
          <w:szCs w:val="22"/>
          <w:lang w:val="en-GB"/>
        </w:rPr>
        <w:t xml:space="preserve"> trigger</w:t>
      </w:r>
      <w:r>
        <w:rPr>
          <w:rFonts w:ascii="Times" w:eastAsia="Batang" w:hAnsi="Times" w:cs="Times"/>
          <w:szCs w:val="22"/>
          <w:lang w:val="en-GB"/>
        </w:rPr>
        <w:t>s, CMR linkage</w:t>
      </w:r>
      <w:r>
        <w:rPr>
          <w:rFonts w:ascii="Times" w:eastAsia="Batang" w:hAnsi="Times"/>
          <w:szCs w:val="22"/>
          <w:lang w:val="en-GB"/>
        </w:rPr>
        <w:t xml:space="preserve"> Alt 1 may be straightforward, but requires additional CJTC DO CSI triggers to configure </w:t>
      </w:r>
      <w:r>
        <w:rPr>
          <w:rFonts w:eastAsia="DengXian"/>
          <w:bCs/>
          <w:lang w:eastAsia="zh-CN"/>
        </w:rPr>
        <w:t>N</w:t>
      </w:r>
      <w:r>
        <w:rPr>
          <w:rFonts w:eastAsia="DengXian"/>
          <w:bCs/>
          <w:vertAlign w:val="subscript"/>
          <w:lang w:eastAsia="zh-CN"/>
        </w:rPr>
        <w:t>CJT</w:t>
      </w:r>
      <w:r>
        <w:rPr>
          <w:rFonts w:eastAsia="DengXian"/>
          <w:bCs/>
          <w:lang w:eastAsia="zh-CN"/>
        </w:rPr>
        <w:t xml:space="preserve"> =</w:t>
      </w:r>
      <w:r w:rsidRPr="00983B93">
        <w:rPr>
          <w:rFonts w:eastAsia="DengXian"/>
          <w:bCs/>
          <w:lang w:eastAsia="zh-CN"/>
        </w:rPr>
        <w:t xml:space="preserve"> </w:t>
      </w:r>
      <w:r>
        <w:rPr>
          <w:rFonts w:eastAsia="DengXian"/>
          <w:bCs/>
          <w:lang w:eastAsia="zh-CN"/>
        </w:rPr>
        <w:t>N</w:t>
      </w:r>
      <w:r>
        <w:rPr>
          <w:rFonts w:eastAsia="DengXian"/>
          <w:bCs/>
          <w:vertAlign w:val="subscript"/>
          <w:lang w:eastAsia="zh-CN"/>
        </w:rPr>
        <w:t>DO</w:t>
      </w:r>
      <w:r>
        <w:rPr>
          <w:rFonts w:ascii="Times" w:eastAsia="Batang" w:hAnsi="Times"/>
          <w:szCs w:val="22"/>
          <w:lang w:val="en-GB"/>
        </w:rPr>
        <w:t>. Alt 2 and Alt 3 may require appropriate gNB implementation to ensure that the agreed sequential order of linkage between CSI-RS resource IDs and TRS resource set IDs works correctly.</w:t>
      </w:r>
    </w:p>
    <w:p w14:paraId="3EB02A64" w14:textId="77777777" w:rsidR="00BF7D8F" w:rsidRPr="00BF7D8F" w:rsidRDefault="00BF7D8F" w:rsidP="00BF7D8F">
      <w:pPr>
        <w:shd w:val="clear" w:color="auto" w:fill="FFFFFF"/>
        <w:spacing w:after="0"/>
        <w:textAlignment w:val="baseline"/>
        <w:rPr>
          <w:rFonts w:ascii="Times" w:eastAsia="Batang" w:hAnsi="Times"/>
          <w:szCs w:val="22"/>
          <w:lang w:val="en-GB"/>
        </w:rPr>
      </w:pPr>
    </w:p>
    <w:p w14:paraId="34633CA5" w14:textId="77777777" w:rsidR="00BF7D8F" w:rsidRDefault="00BF7D8F" w:rsidP="00BF7D8F">
      <w:pPr>
        <w:rPr>
          <w:rFonts w:eastAsia="Batang"/>
          <w:iCs/>
          <w:szCs w:val="22"/>
          <w:lang w:val="en-GB"/>
        </w:rPr>
      </w:pPr>
      <w:r w:rsidRPr="00674256">
        <w:rPr>
          <w:b/>
          <w:bCs/>
        </w:rPr>
        <w:t>Proposal</w:t>
      </w:r>
      <w:r>
        <w:rPr>
          <w:b/>
          <w:bCs/>
        </w:rPr>
        <w:t xml:space="preserve"> 1</w:t>
      </w:r>
      <w:r w:rsidRPr="00674256">
        <w:rPr>
          <w:b/>
          <w:bCs/>
        </w:rPr>
        <w:t>:</w:t>
      </w:r>
      <w:r>
        <w:t xml:space="preserve"> For the </w:t>
      </w:r>
      <w:r w:rsidRPr="007D7130">
        <w:rPr>
          <w:rFonts w:eastAsia="Batang"/>
          <w:iCs/>
          <w:szCs w:val="22"/>
          <w:lang w:val="en-GB"/>
        </w:rPr>
        <w:t>Rel-19 Type-I SP codebook refinement for 48, 64, and 128 CSI-RS ports</w:t>
      </w:r>
      <w:r>
        <w:rPr>
          <w:rFonts w:eastAsia="Batang"/>
          <w:iCs/>
          <w:szCs w:val="22"/>
          <w:lang w:val="en-GB"/>
        </w:rPr>
        <w:t xml:space="preserve">, </w:t>
      </w:r>
      <w:r w:rsidRPr="007D7130">
        <w:rPr>
          <w:rFonts w:eastAsia="Batang"/>
          <w:iCs/>
          <w:szCs w:val="22"/>
          <w:lang w:val="en-GB"/>
        </w:rPr>
        <w:t xml:space="preserve">regarding </w:t>
      </w:r>
      <w:r w:rsidRPr="007D7130">
        <w:rPr>
          <w:rFonts w:eastAsia="Batang"/>
          <w:szCs w:val="22"/>
          <w:lang w:val="en-GB"/>
        </w:rPr>
        <w:t>per-layer scaling factor applied to each of the selected SD basis vectors</w:t>
      </w:r>
      <w:r>
        <w:rPr>
          <w:rFonts w:eastAsia="Batang"/>
          <w:szCs w:val="22"/>
          <w:lang w:val="en-GB"/>
        </w:rPr>
        <w:t xml:space="preserve">, </w:t>
      </w:r>
      <w:r>
        <w:rPr>
          <w:rFonts w:eastAsia="Batang"/>
          <w:iCs/>
          <w:szCs w:val="22"/>
          <w:lang w:val="en-GB"/>
        </w:rPr>
        <w:t>r</w:t>
      </w:r>
      <w:r w:rsidRPr="007D7130">
        <w:rPr>
          <w:rFonts w:eastAsia="Batang"/>
          <w:iCs/>
          <w:szCs w:val="22"/>
          <w:lang w:val="en-GB"/>
        </w:rPr>
        <w:t>euse the scaling formula for RI=</w:t>
      </w:r>
      <w:r w:rsidRPr="007D7130">
        <w:rPr>
          <w:rFonts w:eastAsia="Batang"/>
          <w:i/>
          <w:iCs/>
          <w:szCs w:val="22"/>
          <w:lang w:val="en-GB"/>
        </w:rPr>
        <w:t>v</w:t>
      </w:r>
      <w:r w:rsidRPr="007D7130">
        <w:rPr>
          <w:rFonts w:eastAsia="Batang"/>
          <w:iCs/>
          <w:szCs w:val="22"/>
          <w:lang w:val="en-GB"/>
        </w:rPr>
        <w:t>=1</w:t>
      </w:r>
      <w:r>
        <w:rPr>
          <w:rFonts w:eastAsia="Batang"/>
          <w:iCs/>
          <w:szCs w:val="22"/>
          <w:lang w:val="en-GB"/>
        </w:rPr>
        <w:t xml:space="preserve"> for </w:t>
      </w:r>
      <w:r w:rsidRPr="007D7130">
        <w:rPr>
          <w:rFonts w:eastAsia="Batang"/>
          <w:iCs/>
          <w:szCs w:val="22"/>
          <w:lang w:val="en-GB"/>
        </w:rPr>
        <w:t>Reuse the scaling formula for RI=</w:t>
      </w:r>
      <w:r w:rsidRPr="007D7130">
        <w:rPr>
          <w:rFonts w:eastAsia="Batang"/>
          <w:i/>
          <w:iCs/>
          <w:szCs w:val="22"/>
          <w:lang w:val="en-GB"/>
        </w:rPr>
        <w:t>v</w:t>
      </w:r>
      <w:r w:rsidRPr="007D7130">
        <w:rPr>
          <w:rFonts w:eastAsia="Batang"/>
          <w:iCs/>
          <w:szCs w:val="22"/>
          <w:lang w:val="en-GB"/>
        </w:rPr>
        <w:t>=</w:t>
      </w:r>
      <w:r>
        <w:rPr>
          <w:rFonts w:eastAsia="Batang"/>
          <w:iCs/>
          <w:szCs w:val="22"/>
          <w:lang w:val="en-GB"/>
        </w:rPr>
        <w:t>2 without any additional operations.</w:t>
      </w:r>
    </w:p>
    <w:p w14:paraId="057BF764" w14:textId="5E1A63AD" w:rsidR="000D23B3" w:rsidRDefault="00BF7D8F" w:rsidP="00BF7D8F">
      <w:pPr>
        <w:shd w:val="clear" w:color="auto" w:fill="FFFFFF"/>
        <w:spacing w:after="0"/>
        <w:textAlignment w:val="baseline"/>
        <w:rPr>
          <w:rFonts w:eastAsia="Batang"/>
          <w:iCs/>
          <w:szCs w:val="22"/>
          <w:lang w:val="en-GB"/>
        </w:rPr>
      </w:pPr>
      <w:r w:rsidRPr="00BD5F58">
        <w:rPr>
          <w:rFonts w:eastAsia="Batang"/>
          <w:b/>
          <w:bCs/>
          <w:iCs/>
          <w:szCs w:val="22"/>
          <w:lang w:val="en-GB"/>
        </w:rPr>
        <w:t>Proposal 2:</w:t>
      </w:r>
      <w:r>
        <w:rPr>
          <w:rFonts w:eastAsia="Batang"/>
          <w:iCs/>
          <w:szCs w:val="22"/>
          <w:lang w:val="en-GB"/>
        </w:rPr>
        <w:t xml:space="preserve"> </w:t>
      </w:r>
      <w:r>
        <w:t xml:space="preserve">For the </w:t>
      </w:r>
      <w:r w:rsidRPr="007D7130">
        <w:rPr>
          <w:rFonts w:eastAsia="Batang"/>
          <w:iCs/>
          <w:szCs w:val="22"/>
          <w:lang w:val="en-GB"/>
        </w:rPr>
        <w:t>Rel-19 Type-I SP codebook refinement for 48, 64, and 128 CSI-RS ports</w:t>
      </w:r>
      <w:r>
        <w:rPr>
          <w:rFonts w:eastAsia="Batang"/>
          <w:iCs/>
          <w:szCs w:val="22"/>
          <w:lang w:val="en-GB"/>
        </w:rPr>
        <w:t>, a</w:t>
      </w:r>
      <w:r w:rsidRPr="007D7130">
        <w:rPr>
          <w:rFonts w:eastAsia="Batang"/>
          <w:iCs/>
          <w:szCs w:val="22"/>
          <w:lang w:val="en-GB"/>
        </w:rPr>
        <w:t xml:space="preserve"> same configuration</w:t>
      </w:r>
      <w:r>
        <w:rPr>
          <w:rFonts w:eastAsia="Batang"/>
          <w:iCs/>
          <w:szCs w:val="22"/>
          <w:lang w:val="en-GB"/>
        </w:rPr>
        <w:t xml:space="preserve"> of </w:t>
      </w:r>
      <m:oMath>
        <m:sSub>
          <m:sSubPr>
            <m:ctrlPr>
              <w:rPr>
                <w:rFonts w:ascii="Cambria Math" w:hAnsi="Cambria Math"/>
                <w:bCs/>
                <w:i/>
                <w:lang w:val="en-GB"/>
              </w:rPr>
            </m:ctrlPr>
          </m:sSubPr>
          <m:e>
            <m:r>
              <w:rPr>
                <w:rFonts w:ascii="Cambria Math" w:hAnsi="Cambria Math"/>
                <w:lang w:val="en-GB"/>
              </w:rPr>
              <m:t>s</m:t>
            </m:r>
          </m:e>
          <m:sub>
            <m:r>
              <w:rPr>
                <w:rFonts w:ascii="Cambria Math" w:hAnsi="Cambria Math"/>
                <w:lang w:val="en-GB"/>
              </w:rPr>
              <m:t>i</m:t>
            </m:r>
          </m:sub>
        </m:sSub>
      </m:oMath>
      <w:r>
        <w:rPr>
          <w:rFonts w:eastAsia="Batang"/>
          <w:iCs/>
          <w:szCs w:val="22"/>
          <w:lang w:val="en-GB"/>
        </w:rPr>
        <w:t xml:space="preserve"> </w:t>
      </w:r>
      <w:r w:rsidRPr="007D7130">
        <w:rPr>
          <w:rFonts w:eastAsia="Batang"/>
          <w:iCs/>
          <w:szCs w:val="22"/>
          <w:lang w:val="en-GB"/>
        </w:rPr>
        <w:t>is used for RI=1 and RI=2 (RI-common)</w:t>
      </w:r>
      <w:r>
        <w:rPr>
          <w:rFonts w:eastAsia="Batang"/>
          <w:iCs/>
          <w:szCs w:val="22"/>
          <w:lang w:val="en-GB"/>
        </w:rPr>
        <w:t>.</w:t>
      </w:r>
    </w:p>
    <w:p w14:paraId="6496CFC8" w14:textId="77777777" w:rsidR="00CC3331" w:rsidRDefault="00CC3331" w:rsidP="00BF7D8F">
      <w:pPr>
        <w:shd w:val="clear" w:color="auto" w:fill="FFFFFF"/>
        <w:spacing w:after="0"/>
        <w:textAlignment w:val="baseline"/>
        <w:rPr>
          <w:rFonts w:eastAsia="Batang"/>
          <w:iCs/>
          <w:szCs w:val="22"/>
          <w:lang w:val="en-GB"/>
        </w:rPr>
      </w:pPr>
    </w:p>
    <w:p w14:paraId="17452FA5" w14:textId="27A59D13" w:rsidR="00CC3331" w:rsidRPr="00CC3331" w:rsidRDefault="00CC3331" w:rsidP="00CC3331">
      <w:pPr>
        <w:widowControl w:val="0"/>
        <w:snapToGrid w:val="0"/>
        <w:spacing w:after="0"/>
        <w:rPr>
          <w:iCs/>
          <w:szCs w:val="22"/>
          <w:lang w:eastAsia="zh-TW"/>
        </w:rPr>
      </w:pPr>
      <w:r w:rsidRPr="00CC3331">
        <w:rPr>
          <w:b/>
          <w:bCs/>
          <w:iCs/>
          <w:szCs w:val="22"/>
        </w:rPr>
        <w:t>Proposal 3:</w:t>
      </w:r>
      <w:r>
        <w:rPr>
          <w:iCs/>
          <w:szCs w:val="22"/>
        </w:rPr>
        <w:t xml:space="preserve"> </w:t>
      </w:r>
      <w:r>
        <w:rPr>
          <w:rFonts w:ascii="Times" w:eastAsia="Batang" w:hAnsi="Times"/>
          <w:iCs/>
          <w:szCs w:val="22"/>
        </w:rPr>
        <w:t>R</w:t>
      </w:r>
      <w:r>
        <w:rPr>
          <w:rFonts w:ascii="Times" w:eastAsia="Batang" w:hAnsi="Times"/>
          <w:iCs/>
          <w:szCs w:val="22"/>
          <w:lang w:val="en-GB"/>
        </w:rPr>
        <w:t xml:space="preserve">egarding </w:t>
      </w:r>
      <w:r w:rsidRPr="00AC5D32">
        <w:rPr>
          <w:rFonts w:ascii="Times" w:eastAsia="Batang" w:hAnsi="Times"/>
          <w:iCs/>
          <w:szCs w:val="22"/>
          <w:lang w:val="en-GB"/>
        </w:rPr>
        <w:t>exte</w:t>
      </w:r>
      <w:r>
        <w:rPr>
          <w:rFonts w:ascii="Times" w:eastAsia="Batang" w:hAnsi="Times"/>
          <w:iCs/>
          <w:szCs w:val="22"/>
          <w:lang w:val="en-GB"/>
        </w:rPr>
        <w:t>nsion of</w:t>
      </w:r>
      <w:r w:rsidRPr="00AC5D32">
        <w:rPr>
          <w:rFonts w:ascii="Times" w:eastAsia="Batang" w:hAnsi="Times"/>
          <w:iCs/>
          <w:szCs w:val="22"/>
          <w:lang w:val="en-GB"/>
        </w:rPr>
        <w:t xml:space="preserve"> the agreed </w:t>
      </w:r>
      <w:r>
        <w:rPr>
          <w:rFonts w:ascii="Times" w:eastAsia="Batang" w:hAnsi="Times"/>
          <w:iCs/>
          <w:szCs w:val="22"/>
          <w:lang w:val="en-GB"/>
        </w:rPr>
        <w:t xml:space="preserve">Rel-19 Type I-SP </w:t>
      </w:r>
      <w:r w:rsidRPr="00AC5D32">
        <w:rPr>
          <w:rFonts w:ascii="Times" w:eastAsia="Batang" w:hAnsi="Times"/>
          <w:iCs/>
          <w:szCs w:val="22"/>
          <w:lang w:val="en-GB"/>
        </w:rPr>
        <w:t>Scheme-A and Scheme-B to 16, 24, and 32 CSI-RS ports</w:t>
      </w:r>
      <w:r>
        <w:rPr>
          <w:rFonts w:ascii="Times" w:eastAsia="Batang" w:hAnsi="Times"/>
          <w:iCs/>
          <w:szCs w:val="22"/>
          <w:lang w:val="en-GB"/>
        </w:rPr>
        <w:t>, Scheme-A and Scheme-B are separate UE features.</w:t>
      </w:r>
    </w:p>
    <w:p w14:paraId="7C87C8FE" w14:textId="77777777" w:rsidR="00BF7D8F" w:rsidRDefault="00BF7D8F" w:rsidP="00BF7D8F">
      <w:pPr>
        <w:shd w:val="clear" w:color="auto" w:fill="FFFFFF"/>
        <w:spacing w:after="0"/>
        <w:textAlignment w:val="baseline"/>
        <w:rPr>
          <w:rFonts w:eastAsia="Batang"/>
          <w:iCs/>
          <w:szCs w:val="22"/>
          <w:lang w:val="en-GB"/>
        </w:rPr>
      </w:pPr>
    </w:p>
    <w:p w14:paraId="63C60945" w14:textId="77777777" w:rsidR="00EE5D3C" w:rsidRDefault="00EE5D3C" w:rsidP="00EE5D3C">
      <w:pPr>
        <w:shd w:val="clear" w:color="auto" w:fill="FFFFFF"/>
        <w:spacing w:after="0"/>
        <w:textAlignment w:val="baseline"/>
        <w:rPr>
          <w:rFonts w:ascii="Times" w:eastAsia="Batang" w:hAnsi="Times"/>
          <w:szCs w:val="22"/>
          <w:lang w:val="en-GB"/>
        </w:rPr>
      </w:pPr>
      <w:r w:rsidRPr="00361654">
        <w:rPr>
          <w:rFonts w:ascii="Times" w:eastAsia="Batang" w:hAnsi="Times"/>
          <w:b/>
          <w:bCs/>
          <w:szCs w:val="22"/>
          <w:lang w:val="en-GB"/>
        </w:rPr>
        <w:t>Proposal</w:t>
      </w:r>
      <w:r>
        <w:rPr>
          <w:rFonts w:ascii="Times" w:eastAsia="Batang" w:hAnsi="Times"/>
          <w:b/>
          <w:bCs/>
          <w:szCs w:val="22"/>
          <w:lang w:val="en-GB"/>
        </w:rPr>
        <w:t xml:space="preserve"> 4</w:t>
      </w:r>
      <w:r w:rsidRPr="00361654">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a joint</w:t>
      </w:r>
      <w:r w:rsidRPr="0082503E">
        <w:rPr>
          <w:rFonts w:ascii="Times" w:eastAsia="Batang" w:hAnsi="Times" w:cs="Times"/>
          <w:szCs w:val="22"/>
          <w:lang w:val="en-GB"/>
        </w:rPr>
        <w:t xml:space="preserve"> trigger</w:t>
      </w:r>
      <w:r>
        <w:rPr>
          <w:rFonts w:ascii="Times" w:eastAsia="Batang" w:hAnsi="Times" w:cs="Times"/>
          <w:szCs w:val="22"/>
          <w:lang w:val="en-GB"/>
        </w:rPr>
        <w:t xml:space="preserve">, </w:t>
      </w:r>
      <w:r>
        <w:rPr>
          <w:rFonts w:ascii="Times" w:eastAsia="Batang" w:hAnsi="Times"/>
          <w:szCs w:val="22"/>
          <w:lang w:val="en-GB"/>
        </w:rPr>
        <w:t xml:space="preserve">the CJT CSI report with DO compensation considers only those TRS set indices whose 1-bit indicator </w:t>
      </w:r>
      <w:r w:rsidRPr="00361654">
        <w:rPr>
          <w:rFonts w:ascii="Times" w:eastAsia="Batang" w:hAnsi="Times"/>
          <w:i/>
          <w:iCs/>
          <w:szCs w:val="22"/>
          <w:lang w:val="en-GB"/>
        </w:rPr>
        <w:t>d</w:t>
      </w:r>
      <w:r w:rsidRPr="00361654">
        <w:rPr>
          <w:rFonts w:ascii="Times" w:eastAsia="Batang" w:hAnsi="Times"/>
          <w:i/>
          <w:iCs/>
          <w:szCs w:val="22"/>
          <w:vertAlign w:val="subscript"/>
          <w:lang w:val="en-GB"/>
        </w:rPr>
        <w:t>n</w:t>
      </w:r>
      <w:r>
        <w:rPr>
          <w:rFonts w:ascii="Times" w:eastAsia="Batang" w:hAnsi="Times"/>
          <w:szCs w:val="22"/>
          <w:lang w:val="en-GB"/>
        </w:rPr>
        <w:t xml:space="preserve"> is reported as ‘inside’ and the reference TRS set index.</w:t>
      </w:r>
    </w:p>
    <w:p w14:paraId="5BF90BA1" w14:textId="77777777" w:rsidR="00BF7D8F" w:rsidRDefault="00BF7D8F" w:rsidP="00BF7D8F">
      <w:pPr>
        <w:shd w:val="clear" w:color="auto" w:fill="FFFFFF"/>
        <w:spacing w:after="0"/>
        <w:textAlignment w:val="baseline"/>
        <w:rPr>
          <w:rFonts w:ascii="Times" w:eastAsia="Batang" w:hAnsi="Times"/>
          <w:szCs w:val="22"/>
          <w:lang w:val="en-GB"/>
        </w:rPr>
      </w:pPr>
    </w:p>
    <w:p w14:paraId="6FF02B24" w14:textId="77777777" w:rsidR="00BF7D8F" w:rsidRDefault="00BF7D8F" w:rsidP="00BF7D8F">
      <w:pPr>
        <w:shd w:val="clear" w:color="auto" w:fill="FFFFFF"/>
        <w:spacing w:after="0"/>
        <w:textAlignment w:val="baseline"/>
        <w:rPr>
          <w:rFonts w:ascii="Times" w:eastAsia="Batang" w:hAnsi="Times"/>
          <w:szCs w:val="22"/>
          <w:lang w:val="en-GB"/>
        </w:rPr>
      </w:pPr>
      <w:r w:rsidRPr="004E610C">
        <w:rPr>
          <w:rFonts w:ascii="Times" w:eastAsia="Batang" w:hAnsi="Times"/>
          <w:b/>
          <w:bCs/>
          <w:szCs w:val="22"/>
          <w:lang w:val="en-GB"/>
        </w:rPr>
        <w:t>Proposal</w:t>
      </w:r>
      <w:r>
        <w:rPr>
          <w:rFonts w:ascii="Times" w:eastAsia="Batang" w:hAnsi="Times"/>
          <w:b/>
          <w:bCs/>
          <w:szCs w:val="22"/>
          <w:lang w:val="en-GB"/>
        </w:rPr>
        <w:t xml:space="preserve"> 5</w:t>
      </w:r>
      <w:r w:rsidRPr="004E610C">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a joint</w:t>
      </w:r>
      <w:r w:rsidRPr="0082503E">
        <w:rPr>
          <w:rFonts w:ascii="Times" w:eastAsia="Batang" w:hAnsi="Times" w:cs="Times"/>
          <w:szCs w:val="22"/>
          <w:lang w:val="en-GB"/>
        </w:rPr>
        <w:t xml:space="preserve"> trigger</w:t>
      </w:r>
      <w:r>
        <w:rPr>
          <w:rFonts w:ascii="Times" w:eastAsia="Batang" w:hAnsi="Times" w:cs="Times"/>
          <w:szCs w:val="22"/>
          <w:lang w:val="en-GB"/>
        </w:rPr>
        <w:t xml:space="preserve">, the value of </w:t>
      </w:r>
      <w:r w:rsidRPr="0082503E">
        <w:rPr>
          <w:rFonts w:ascii="Times" w:eastAsia="Batang" w:hAnsi="Times"/>
          <w:szCs w:val="22"/>
          <w:lang w:val="en-GB"/>
        </w:rPr>
        <w:t>d</w:t>
      </w:r>
      <w:r w:rsidRPr="0082503E">
        <w:rPr>
          <w:rFonts w:ascii="Times" w:eastAsia="Batang" w:hAnsi="Times"/>
          <w:szCs w:val="22"/>
          <w:vertAlign w:val="subscript"/>
          <w:lang w:val="en-GB"/>
        </w:rPr>
        <w:t>relax</w:t>
      </w:r>
      <w:r w:rsidRPr="0082503E">
        <w:rPr>
          <w:rFonts w:ascii="Times" w:eastAsia="Batang" w:hAnsi="Times"/>
          <w:szCs w:val="22"/>
          <w:lang w:val="en-GB"/>
        </w:rPr>
        <w:t xml:space="preserve"> </w:t>
      </w:r>
      <w:r>
        <w:rPr>
          <w:rFonts w:ascii="Times" w:eastAsia="Batang" w:hAnsi="Times"/>
          <w:szCs w:val="22"/>
          <w:lang w:val="en-GB"/>
        </w:rPr>
        <w:t>is Z</w:t>
      </w:r>
      <w:r w:rsidRPr="00EB0E68">
        <w:rPr>
          <w:rFonts w:ascii="Times" w:eastAsia="Batang" w:hAnsi="Times"/>
          <w:szCs w:val="22"/>
          <w:vertAlign w:val="subscript"/>
          <w:lang w:val="en-GB"/>
        </w:rPr>
        <w:t>1</w:t>
      </w:r>
      <w:r>
        <w:rPr>
          <w:rFonts w:ascii="Times" w:eastAsia="Batang" w:hAnsi="Times"/>
          <w:szCs w:val="22"/>
          <w:lang w:val="en-GB"/>
        </w:rPr>
        <w:t>’ of table 5.4-2 in TS38.214 (corresponding to WB Type I CSI report with at most 4 ports).</w:t>
      </w:r>
    </w:p>
    <w:p w14:paraId="3ED0EBBB" w14:textId="77777777" w:rsidR="00BF7D8F" w:rsidRDefault="00BF7D8F" w:rsidP="00BF7D8F">
      <w:pPr>
        <w:shd w:val="clear" w:color="auto" w:fill="FFFFFF"/>
        <w:spacing w:after="0"/>
        <w:textAlignment w:val="baseline"/>
        <w:rPr>
          <w:rFonts w:ascii="Times" w:eastAsia="Batang" w:hAnsi="Times"/>
          <w:szCs w:val="22"/>
          <w:lang w:val="en-GB"/>
        </w:rPr>
      </w:pPr>
    </w:p>
    <w:p w14:paraId="4FCF990A" w14:textId="77777777" w:rsidR="00610C19" w:rsidRDefault="00610C19" w:rsidP="00610C19">
      <w:pPr>
        <w:shd w:val="clear" w:color="auto" w:fill="FFFFFF"/>
        <w:spacing w:after="0"/>
        <w:textAlignment w:val="baseline"/>
        <w:rPr>
          <w:rFonts w:ascii="Times" w:eastAsia="Batang" w:hAnsi="Times"/>
          <w:szCs w:val="22"/>
          <w:lang w:val="en-GB"/>
        </w:rPr>
      </w:pPr>
      <w:r w:rsidRPr="00E86E71">
        <w:rPr>
          <w:rFonts w:ascii="Times" w:eastAsia="Batang" w:hAnsi="Times"/>
          <w:b/>
          <w:bCs/>
          <w:szCs w:val="22"/>
          <w:lang w:val="en-GB"/>
        </w:rPr>
        <w:t>Proposal</w:t>
      </w:r>
      <w:r>
        <w:rPr>
          <w:rFonts w:ascii="Times" w:eastAsia="Batang" w:hAnsi="Times"/>
          <w:b/>
          <w:bCs/>
          <w:szCs w:val="22"/>
          <w:lang w:val="en-GB"/>
        </w:rPr>
        <w:t xml:space="preserve"> 6</w:t>
      </w:r>
      <w:r w:rsidRPr="00E86E71">
        <w:rPr>
          <w:rFonts w:ascii="Times" w:eastAsia="Batang" w:hAnsi="Times"/>
          <w:b/>
          <w:bCs/>
          <w:szCs w:val="22"/>
          <w:lang w:val="en-GB"/>
        </w:rPr>
        <w:t>:</w:t>
      </w:r>
      <w:r>
        <w:rPr>
          <w:rFonts w:ascii="Times" w:eastAsia="Batang" w:hAnsi="Times"/>
          <w:szCs w:val="22"/>
          <w:lang w:val="en-GB"/>
        </w:rPr>
        <w:t xml:space="preserve"> </w:t>
      </w:r>
      <w:r>
        <w:rPr>
          <w:rFonts w:ascii="Times" w:eastAsia="Batang" w:hAnsi="Times" w:cs="Times"/>
          <w:szCs w:val="22"/>
          <w:lang w:val="en-GB"/>
        </w:rPr>
        <w:t>W</w:t>
      </w:r>
      <w:r w:rsidRPr="0082503E">
        <w:rPr>
          <w:rFonts w:ascii="Times" w:eastAsia="Batang" w:hAnsi="Times" w:cs="Times"/>
          <w:szCs w:val="22"/>
          <w:lang w:val="en-GB"/>
        </w:rPr>
        <w:t xml:space="preserve">hen linking CJTC Dd and Rel-18 eType-II CJT CSI reports is configured with </w:t>
      </w:r>
      <w:r>
        <w:rPr>
          <w:rFonts w:ascii="Times" w:eastAsia="Batang" w:hAnsi="Times" w:cs="Times"/>
          <w:szCs w:val="22"/>
          <w:lang w:val="en-GB"/>
        </w:rPr>
        <w:t>two separate</w:t>
      </w:r>
      <w:r w:rsidRPr="0082503E">
        <w:rPr>
          <w:rFonts w:ascii="Times" w:eastAsia="Batang" w:hAnsi="Times" w:cs="Times"/>
          <w:szCs w:val="22"/>
          <w:lang w:val="en-GB"/>
        </w:rPr>
        <w:t xml:space="preserve"> trigger</w:t>
      </w:r>
      <w:r>
        <w:rPr>
          <w:rFonts w:ascii="Times" w:eastAsia="Batang" w:hAnsi="Times" w:cs="Times"/>
          <w:szCs w:val="22"/>
          <w:lang w:val="en-GB"/>
        </w:rPr>
        <w:t xml:space="preserve">s, down select between the </w:t>
      </w:r>
      <w:r>
        <w:rPr>
          <w:rFonts w:ascii="Times" w:eastAsia="Batang" w:hAnsi="Times"/>
          <w:szCs w:val="22"/>
          <w:lang w:val="en-GB"/>
        </w:rPr>
        <w:t xml:space="preserve">three alternatives to specify UE behaviour for CMR linkage when </w:t>
      </w:r>
      <w:r w:rsidRPr="00983B93">
        <w:rPr>
          <w:rFonts w:eastAsia="DengXian"/>
          <w:bCs/>
          <w:lang w:eastAsia="zh-CN"/>
        </w:rPr>
        <w:t>the number of resources configured for CJT CSI</w:t>
      </w:r>
      <w:r>
        <w:rPr>
          <w:rFonts w:eastAsia="DengXian"/>
          <w:bCs/>
          <w:lang w:eastAsia="zh-CN"/>
        </w:rPr>
        <w:t>,</w:t>
      </w:r>
      <w:r w:rsidRPr="00983B93">
        <w:rPr>
          <w:rFonts w:eastAsia="DengXian"/>
          <w:bCs/>
          <w:lang w:eastAsia="zh-CN"/>
        </w:rPr>
        <w:t xml:space="preserve"> </w:t>
      </w:r>
      <w:r>
        <w:rPr>
          <w:rFonts w:eastAsia="DengXian"/>
          <w:bCs/>
          <w:lang w:eastAsia="zh-CN"/>
        </w:rPr>
        <w:t>N</w:t>
      </w:r>
      <w:r>
        <w:rPr>
          <w:rFonts w:eastAsia="DengXian"/>
          <w:bCs/>
          <w:vertAlign w:val="subscript"/>
          <w:lang w:eastAsia="zh-CN"/>
        </w:rPr>
        <w:t>CJT</w:t>
      </w:r>
      <w:r>
        <w:rPr>
          <w:rFonts w:eastAsia="DengXian"/>
          <w:bCs/>
          <w:lang w:eastAsia="zh-CN"/>
        </w:rPr>
        <w:t xml:space="preserve"> </w:t>
      </w:r>
      <w:r w:rsidRPr="00983B93">
        <w:rPr>
          <w:rFonts w:eastAsia="DengXian"/>
          <w:bCs/>
          <w:lang w:eastAsia="zh-CN"/>
        </w:rPr>
        <w:t xml:space="preserve">&lt; </w:t>
      </w:r>
      <w:r>
        <w:rPr>
          <w:rFonts w:eastAsia="DengXian"/>
          <w:bCs/>
          <w:lang w:eastAsia="zh-CN"/>
        </w:rPr>
        <w:t>N</w:t>
      </w:r>
      <w:r>
        <w:rPr>
          <w:rFonts w:eastAsia="DengXian"/>
          <w:bCs/>
          <w:vertAlign w:val="subscript"/>
          <w:lang w:eastAsia="zh-CN"/>
        </w:rPr>
        <w:t>DO</w:t>
      </w:r>
      <w:r>
        <w:rPr>
          <w:rFonts w:eastAsia="DengXian"/>
          <w:bCs/>
          <w:lang w:eastAsia="zh-CN"/>
        </w:rPr>
        <w:t xml:space="preserve">, the </w:t>
      </w:r>
      <w:r w:rsidRPr="00983B93">
        <w:rPr>
          <w:rFonts w:eastAsia="DengXian"/>
          <w:bCs/>
          <w:lang w:eastAsia="zh-CN"/>
        </w:rPr>
        <w:t>number of resource sets configured for CJT Dd</w:t>
      </w:r>
      <w:r>
        <w:rPr>
          <w:rFonts w:ascii="Times" w:eastAsia="Batang" w:hAnsi="Times"/>
          <w:szCs w:val="22"/>
          <w:lang w:val="en-GB"/>
        </w:rPr>
        <w:t>:</w:t>
      </w:r>
    </w:p>
    <w:p w14:paraId="6A2EEBC6" w14:textId="77777777" w:rsidR="00610C19" w:rsidRPr="00E86E71" w:rsidRDefault="00610C19" w:rsidP="00610C19">
      <w:pPr>
        <w:pStyle w:val="af8"/>
        <w:numPr>
          <w:ilvl w:val="0"/>
          <w:numId w:val="89"/>
        </w:numPr>
        <w:shd w:val="clear" w:color="auto" w:fill="FFFFFF"/>
        <w:spacing w:after="0"/>
        <w:textAlignment w:val="baseline"/>
        <w:rPr>
          <w:rFonts w:ascii="Times" w:eastAsia="Batang" w:hAnsi="Times"/>
          <w:szCs w:val="22"/>
          <w:lang w:val="en-GB"/>
        </w:rPr>
      </w:pPr>
      <w:r>
        <w:rPr>
          <w:rFonts w:ascii="Times" w:eastAsia="Batang" w:hAnsi="Times"/>
          <w:szCs w:val="22"/>
          <w:lang w:val="en-GB"/>
        </w:rPr>
        <w:t>Alt 1: Drop the linked CJT CSI report.</w:t>
      </w:r>
    </w:p>
    <w:p w14:paraId="2517EE49" w14:textId="77777777" w:rsidR="00610C19" w:rsidRPr="00E86E71" w:rsidRDefault="00610C19" w:rsidP="00610C19">
      <w:pPr>
        <w:pStyle w:val="af8"/>
        <w:numPr>
          <w:ilvl w:val="0"/>
          <w:numId w:val="89"/>
        </w:numPr>
        <w:shd w:val="clear" w:color="auto" w:fill="FFFFFF"/>
        <w:spacing w:after="0"/>
        <w:textAlignment w:val="baseline"/>
        <w:rPr>
          <w:rFonts w:ascii="Times" w:eastAsia="Batang" w:hAnsi="Times"/>
          <w:szCs w:val="22"/>
          <w:lang w:val="en-GB"/>
        </w:rPr>
      </w:pPr>
      <w:r w:rsidRPr="00E86E71">
        <w:rPr>
          <w:rFonts w:eastAsia="DengXian"/>
          <w:bCs/>
          <w:lang w:eastAsia="zh-CN"/>
        </w:rPr>
        <w:t xml:space="preserve">Alt 2: </w:t>
      </w:r>
      <w:r>
        <w:rPr>
          <w:rFonts w:ascii="Times" w:eastAsia="Batang" w:hAnsi="Times"/>
          <w:szCs w:val="22"/>
          <w:lang w:val="en-GB"/>
        </w:rPr>
        <w:t>T</w:t>
      </w:r>
      <w:r w:rsidRPr="00E86E71">
        <w:rPr>
          <w:rFonts w:ascii="Times" w:eastAsia="Batang" w:hAnsi="Times"/>
          <w:szCs w:val="22"/>
          <w:lang w:val="en-GB"/>
        </w:rPr>
        <w:t xml:space="preserve">he </w:t>
      </w:r>
      <w:r>
        <w:rPr>
          <w:rFonts w:ascii="Times" w:eastAsia="Batang" w:hAnsi="Times"/>
          <w:szCs w:val="22"/>
          <w:lang w:val="en-GB"/>
        </w:rPr>
        <w:t xml:space="preserve">linked </w:t>
      </w:r>
      <w:r w:rsidRPr="00E86E71">
        <w:rPr>
          <w:rFonts w:ascii="Times" w:eastAsia="Batang" w:hAnsi="Times"/>
          <w:szCs w:val="22"/>
          <w:lang w:val="en-GB"/>
        </w:rPr>
        <w:t xml:space="preserve">CJT CSI report with DO compensation considers </w:t>
      </w:r>
      <w:r>
        <w:rPr>
          <w:rFonts w:ascii="Times" w:eastAsia="Batang" w:hAnsi="Times"/>
          <w:szCs w:val="22"/>
          <w:lang w:val="en-GB"/>
        </w:rPr>
        <w:t>N</w:t>
      </w:r>
      <w:r>
        <w:rPr>
          <w:rFonts w:ascii="Times" w:eastAsia="Batang" w:hAnsi="Times"/>
          <w:szCs w:val="22"/>
          <w:vertAlign w:val="subscript"/>
          <w:lang w:val="en-GB"/>
        </w:rPr>
        <w:t>CJT</w:t>
      </w:r>
      <w:r w:rsidRPr="00E86E71">
        <w:rPr>
          <w:rFonts w:ascii="Times" w:eastAsia="Batang" w:hAnsi="Times"/>
          <w:szCs w:val="22"/>
          <w:lang w:val="en-GB"/>
        </w:rPr>
        <w:t xml:space="preserve"> </w:t>
      </w:r>
      <w:r>
        <w:rPr>
          <w:rFonts w:ascii="Times" w:eastAsia="Batang" w:hAnsi="Times"/>
          <w:szCs w:val="22"/>
          <w:lang w:val="en-GB"/>
        </w:rPr>
        <w:t xml:space="preserve">(out of </w:t>
      </w:r>
      <w:r>
        <w:rPr>
          <w:rFonts w:eastAsia="DengXian"/>
          <w:bCs/>
          <w:lang w:eastAsia="zh-CN"/>
        </w:rPr>
        <w:t>N</w:t>
      </w:r>
      <w:r>
        <w:rPr>
          <w:rFonts w:eastAsia="DengXian"/>
          <w:bCs/>
          <w:vertAlign w:val="subscript"/>
          <w:lang w:eastAsia="zh-CN"/>
        </w:rPr>
        <w:t>DO</w:t>
      </w:r>
      <w:r>
        <w:rPr>
          <w:rFonts w:ascii="Times" w:eastAsia="Batang" w:hAnsi="Times"/>
          <w:szCs w:val="22"/>
          <w:lang w:val="en-GB"/>
        </w:rPr>
        <w:t xml:space="preserve">) </w:t>
      </w:r>
      <w:r w:rsidRPr="00E86E71">
        <w:rPr>
          <w:rFonts w:ascii="Times" w:eastAsia="Batang" w:hAnsi="Times"/>
          <w:szCs w:val="22"/>
          <w:lang w:val="en-GB"/>
        </w:rPr>
        <w:t>TR</w:t>
      </w:r>
      <w:r>
        <w:rPr>
          <w:rFonts w:ascii="Times" w:eastAsia="Batang" w:hAnsi="Times"/>
          <w:szCs w:val="22"/>
          <w:lang w:val="en-GB"/>
        </w:rPr>
        <w:t>S set indice</w:t>
      </w:r>
      <w:r w:rsidRPr="00E86E71">
        <w:rPr>
          <w:rFonts w:ascii="Times" w:eastAsia="Batang" w:hAnsi="Times"/>
          <w:szCs w:val="22"/>
          <w:lang w:val="en-GB"/>
        </w:rPr>
        <w:t>s</w:t>
      </w:r>
      <w:r>
        <w:rPr>
          <w:rFonts w:ascii="Times" w:eastAsia="Batang" w:hAnsi="Times"/>
          <w:szCs w:val="22"/>
          <w:lang w:val="en-GB"/>
        </w:rPr>
        <w:t xml:space="preserve"> (including the reference TRS set) </w:t>
      </w:r>
      <w:r w:rsidRPr="00E86E71">
        <w:rPr>
          <w:rFonts w:ascii="Times" w:eastAsia="Batang" w:hAnsi="Times"/>
          <w:szCs w:val="22"/>
          <w:lang w:val="en-GB"/>
        </w:rPr>
        <w:t xml:space="preserve">whose 1-bit indicator </w:t>
      </w:r>
      <w:r w:rsidRPr="00E86E71">
        <w:rPr>
          <w:rFonts w:ascii="Times" w:eastAsia="Batang" w:hAnsi="Times"/>
          <w:i/>
          <w:iCs/>
          <w:szCs w:val="22"/>
          <w:lang w:val="en-GB"/>
        </w:rPr>
        <w:t>d</w:t>
      </w:r>
      <w:r w:rsidRPr="00E86E71">
        <w:rPr>
          <w:rFonts w:ascii="Times" w:eastAsia="Batang" w:hAnsi="Times"/>
          <w:i/>
          <w:iCs/>
          <w:szCs w:val="22"/>
          <w:vertAlign w:val="subscript"/>
          <w:lang w:val="en-GB"/>
        </w:rPr>
        <w:t>n</w:t>
      </w:r>
      <w:r w:rsidRPr="00E86E71">
        <w:rPr>
          <w:rFonts w:ascii="Times" w:eastAsia="Batang" w:hAnsi="Times"/>
          <w:szCs w:val="22"/>
          <w:lang w:val="en-GB"/>
        </w:rPr>
        <w:t xml:space="preserve"> </w:t>
      </w:r>
      <w:r>
        <w:rPr>
          <w:rFonts w:ascii="Times" w:eastAsia="Batang" w:hAnsi="Times"/>
          <w:szCs w:val="22"/>
          <w:lang w:val="en-GB"/>
        </w:rPr>
        <w:t>was</w:t>
      </w:r>
      <w:r w:rsidRPr="00E86E71">
        <w:rPr>
          <w:rFonts w:ascii="Times" w:eastAsia="Batang" w:hAnsi="Times"/>
          <w:szCs w:val="22"/>
          <w:lang w:val="en-GB"/>
        </w:rPr>
        <w:t xml:space="preserve"> reported as ‘inside’.</w:t>
      </w:r>
    </w:p>
    <w:p w14:paraId="11DE82B3" w14:textId="043DBCAD" w:rsidR="00BF7D8F" w:rsidRPr="00610C19" w:rsidRDefault="00610C19" w:rsidP="00BF7D8F">
      <w:pPr>
        <w:pStyle w:val="af8"/>
        <w:numPr>
          <w:ilvl w:val="0"/>
          <w:numId w:val="89"/>
        </w:numPr>
        <w:shd w:val="clear" w:color="auto" w:fill="FFFFFF"/>
        <w:spacing w:after="0"/>
        <w:textAlignment w:val="baseline"/>
        <w:rPr>
          <w:rFonts w:ascii="Times" w:eastAsia="Batang" w:hAnsi="Times"/>
          <w:szCs w:val="22"/>
          <w:lang w:val="en-GB"/>
        </w:rPr>
      </w:pPr>
      <w:r>
        <w:rPr>
          <w:rFonts w:ascii="Times" w:eastAsia="Batang" w:hAnsi="Times"/>
          <w:szCs w:val="22"/>
          <w:lang w:val="en-GB"/>
        </w:rPr>
        <w:t>Alt 3: The linked CJT CSI report with DO compensation considers N</w:t>
      </w:r>
      <w:r>
        <w:rPr>
          <w:rFonts w:ascii="Times" w:eastAsia="Batang" w:hAnsi="Times"/>
          <w:szCs w:val="22"/>
          <w:vertAlign w:val="subscript"/>
          <w:lang w:val="en-GB"/>
        </w:rPr>
        <w:t>CJT</w:t>
      </w:r>
      <w:r w:rsidRPr="00E86E71">
        <w:rPr>
          <w:rFonts w:ascii="Times" w:eastAsia="Batang" w:hAnsi="Times"/>
          <w:szCs w:val="22"/>
          <w:lang w:val="en-GB"/>
        </w:rPr>
        <w:t xml:space="preserve"> </w:t>
      </w:r>
      <w:r>
        <w:rPr>
          <w:rFonts w:ascii="Times" w:eastAsia="Batang" w:hAnsi="Times"/>
          <w:szCs w:val="22"/>
          <w:lang w:val="en-GB"/>
        </w:rPr>
        <w:t xml:space="preserve">(out of </w:t>
      </w:r>
      <w:r>
        <w:rPr>
          <w:rFonts w:eastAsia="DengXian"/>
          <w:bCs/>
          <w:lang w:eastAsia="zh-CN"/>
        </w:rPr>
        <w:t>N</w:t>
      </w:r>
      <w:r>
        <w:rPr>
          <w:rFonts w:eastAsia="DengXian"/>
          <w:bCs/>
          <w:vertAlign w:val="subscript"/>
          <w:lang w:eastAsia="zh-CN"/>
        </w:rPr>
        <w:t>DO</w:t>
      </w:r>
      <w:r>
        <w:rPr>
          <w:rFonts w:ascii="Times" w:eastAsia="Batang" w:hAnsi="Times"/>
          <w:szCs w:val="22"/>
          <w:lang w:val="en-GB"/>
        </w:rPr>
        <w:t xml:space="preserve">) </w:t>
      </w:r>
      <w:r w:rsidRPr="00E86E71">
        <w:rPr>
          <w:rFonts w:ascii="Times" w:eastAsia="Batang" w:hAnsi="Times"/>
          <w:szCs w:val="22"/>
          <w:lang w:val="en-GB"/>
        </w:rPr>
        <w:t>TR</w:t>
      </w:r>
      <w:r>
        <w:rPr>
          <w:rFonts w:ascii="Times" w:eastAsia="Batang" w:hAnsi="Times"/>
          <w:szCs w:val="22"/>
          <w:lang w:val="en-GB"/>
        </w:rPr>
        <w:t xml:space="preserve">S </w:t>
      </w:r>
      <w:r w:rsidRPr="00E86E71">
        <w:rPr>
          <w:rFonts w:ascii="Times" w:eastAsia="Batang" w:hAnsi="Times"/>
          <w:szCs w:val="22"/>
          <w:lang w:val="en-GB"/>
        </w:rPr>
        <w:t>s</w:t>
      </w:r>
      <w:r>
        <w:rPr>
          <w:rFonts w:ascii="Times" w:eastAsia="Batang" w:hAnsi="Times"/>
          <w:szCs w:val="22"/>
          <w:lang w:val="en-GB"/>
        </w:rPr>
        <w:t>et indices</w:t>
      </w:r>
      <w:r w:rsidRPr="00E86E71">
        <w:rPr>
          <w:rFonts w:ascii="Times" w:eastAsia="Batang" w:hAnsi="Times"/>
          <w:szCs w:val="22"/>
          <w:lang w:val="en-GB"/>
        </w:rPr>
        <w:t xml:space="preserve"> </w:t>
      </w:r>
      <w:r>
        <w:rPr>
          <w:rFonts w:ascii="Times" w:eastAsia="Batang" w:hAnsi="Times"/>
          <w:szCs w:val="22"/>
          <w:lang w:val="en-GB"/>
        </w:rPr>
        <w:t>(including the reference TRS set) with N</w:t>
      </w:r>
      <w:r>
        <w:rPr>
          <w:rFonts w:ascii="Times" w:eastAsia="Batang" w:hAnsi="Times"/>
          <w:szCs w:val="22"/>
          <w:vertAlign w:val="subscript"/>
          <w:lang w:val="en-GB"/>
        </w:rPr>
        <w:t>CJT</w:t>
      </w:r>
      <w:r>
        <w:rPr>
          <w:rFonts w:ascii="Times" w:eastAsia="Batang" w:hAnsi="Times"/>
          <w:szCs w:val="22"/>
          <w:lang w:val="en-GB"/>
        </w:rPr>
        <w:t xml:space="preserve"> least values of the reported DOs among those </w:t>
      </w:r>
      <w:r w:rsidRPr="00E86E71">
        <w:rPr>
          <w:rFonts w:ascii="Times" w:eastAsia="Batang" w:hAnsi="Times"/>
          <w:szCs w:val="22"/>
          <w:lang w:val="en-GB"/>
        </w:rPr>
        <w:t xml:space="preserve">whose 1-bit indicator </w:t>
      </w:r>
      <w:r w:rsidRPr="00E86E71">
        <w:rPr>
          <w:rFonts w:ascii="Times" w:eastAsia="Batang" w:hAnsi="Times"/>
          <w:i/>
          <w:iCs/>
          <w:szCs w:val="22"/>
          <w:lang w:val="en-GB"/>
        </w:rPr>
        <w:t>d</w:t>
      </w:r>
      <w:r w:rsidRPr="00E86E71">
        <w:rPr>
          <w:rFonts w:ascii="Times" w:eastAsia="Batang" w:hAnsi="Times"/>
          <w:i/>
          <w:iCs/>
          <w:szCs w:val="22"/>
          <w:vertAlign w:val="subscript"/>
          <w:lang w:val="en-GB"/>
        </w:rPr>
        <w:t>n</w:t>
      </w:r>
      <w:r w:rsidRPr="00E86E71">
        <w:rPr>
          <w:rFonts w:ascii="Times" w:eastAsia="Batang" w:hAnsi="Times"/>
          <w:szCs w:val="22"/>
          <w:lang w:val="en-GB"/>
        </w:rPr>
        <w:t xml:space="preserve"> </w:t>
      </w:r>
      <w:r>
        <w:rPr>
          <w:rFonts w:ascii="Times" w:eastAsia="Batang" w:hAnsi="Times"/>
          <w:szCs w:val="22"/>
          <w:lang w:val="en-GB"/>
        </w:rPr>
        <w:t>was</w:t>
      </w:r>
      <w:r w:rsidRPr="00E86E71">
        <w:rPr>
          <w:rFonts w:ascii="Times" w:eastAsia="Batang" w:hAnsi="Times"/>
          <w:szCs w:val="22"/>
          <w:lang w:val="en-GB"/>
        </w:rPr>
        <w:t xml:space="preserve"> reported as ‘inside’</w:t>
      </w:r>
      <w:r>
        <w:rPr>
          <w:rFonts w:ascii="Times" w:eastAsia="Batang" w:hAnsi="Times"/>
          <w:szCs w:val="22"/>
          <w:lang w:val="en-GB"/>
        </w:rPr>
        <w:t>.</w:t>
      </w:r>
    </w:p>
    <w:p w14:paraId="07AF646E" w14:textId="1D85530C" w:rsidR="002A037F" w:rsidRPr="002A037F" w:rsidRDefault="002A037F" w:rsidP="002A037F">
      <w:pPr>
        <w:pStyle w:val="1"/>
        <w:numPr>
          <w:ilvl w:val="0"/>
          <w:numId w:val="1"/>
        </w:numPr>
        <w:rPr>
          <w:b/>
          <w:bCs/>
          <w:sz w:val="32"/>
          <w:szCs w:val="32"/>
        </w:rPr>
      </w:pPr>
      <w:r w:rsidRPr="002A037F">
        <w:rPr>
          <w:b/>
          <w:bCs/>
          <w:sz w:val="32"/>
          <w:szCs w:val="32"/>
        </w:rPr>
        <w:t>References</w:t>
      </w:r>
    </w:p>
    <w:p w14:paraId="7578085F" w14:textId="6B0E77C6" w:rsidR="002A037F" w:rsidRDefault="002A037F" w:rsidP="002A037F">
      <w:pPr>
        <w:numPr>
          <w:ilvl w:val="0"/>
          <w:numId w:val="2"/>
        </w:numPr>
        <w:jc w:val="both"/>
        <w:rPr>
          <w:rFonts w:eastAsia="MS Mincho" w:cs="Arial"/>
          <w:bCs/>
          <w:szCs w:val="24"/>
        </w:rPr>
      </w:pPr>
      <w:bookmarkStart w:id="3" w:name="_Ref112936975"/>
      <w:r w:rsidRPr="00695F42">
        <w:rPr>
          <w:rFonts w:eastAsia="MS Mincho" w:cs="Arial"/>
          <w:bCs/>
          <w:szCs w:val="24"/>
        </w:rPr>
        <w:t>RP-</w:t>
      </w:r>
      <w:r w:rsidRPr="00695F42">
        <w:rPr>
          <w:rFonts w:eastAsia="MS Mincho" w:cs="Arial" w:hint="eastAsia"/>
          <w:bCs/>
          <w:szCs w:val="24"/>
        </w:rPr>
        <w:t>2</w:t>
      </w:r>
      <w:r w:rsidR="00D80BFC">
        <w:rPr>
          <w:rFonts w:eastAsia="MS Mincho" w:cs="Arial"/>
          <w:bCs/>
          <w:szCs w:val="24"/>
        </w:rPr>
        <w:t>42394</w:t>
      </w:r>
      <w:r w:rsidRPr="00695F42">
        <w:rPr>
          <w:rFonts w:eastAsia="MS Mincho" w:cs="Arial"/>
          <w:bCs/>
          <w:szCs w:val="24"/>
        </w:rPr>
        <w:t>, “</w:t>
      </w:r>
      <w:r>
        <w:rPr>
          <w:rFonts w:eastAsia="MS Mincho" w:cs="Arial"/>
          <w:bCs/>
          <w:szCs w:val="24"/>
        </w:rPr>
        <w:t>WID</w:t>
      </w:r>
      <w:r w:rsidR="00665CC7">
        <w:rPr>
          <w:rFonts w:eastAsia="MS Mincho" w:cs="Arial"/>
          <w:bCs/>
          <w:szCs w:val="24"/>
        </w:rPr>
        <w:t xml:space="preserve"> revision</w:t>
      </w:r>
      <w:r>
        <w:rPr>
          <w:rFonts w:eastAsia="MS Mincho" w:cs="Arial"/>
          <w:bCs/>
          <w:szCs w:val="24"/>
        </w:rPr>
        <w:t>: NR MIMO Phase 5</w:t>
      </w:r>
      <w:r w:rsidRPr="00695F42">
        <w:rPr>
          <w:rFonts w:eastAsia="MS Mincho" w:cs="Arial"/>
          <w:bCs/>
          <w:szCs w:val="24"/>
        </w:rPr>
        <w:t>,” Samsung.</w:t>
      </w:r>
      <w:bookmarkEnd w:id="3"/>
    </w:p>
    <w:p w14:paraId="18E622B2" w14:textId="73CA1537" w:rsidR="002A037F" w:rsidRDefault="002A037F" w:rsidP="002A037F">
      <w:pPr>
        <w:numPr>
          <w:ilvl w:val="0"/>
          <w:numId w:val="2"/>
        </w:numPr>
        <w:jc w:val="both"/>
        <w:rPr>
          <w:rFonts w:eastAsia="MS Mincho" w:cs="Arial"/>
          <w:bCs/>
          <w:szCs w:val="24"/>
        </w:rPr>
      </w:pPr>
      <w:r>
        <w:rPr>
          <w:rFonts w:eastAsia="MS Mincho" w:cs="Arial"/>
          <w:bCs/>
          <w:szCs w:val="24"/>
        </w:rPr>
        <w:t>Chairman Notes, 3GPP RAN1#11</w:t>
      </w:r>
      <w:r w:rsidR="00D80BFC">
        <w:rPr>
          <w:rFonts w:eastAsia="MS Mincho" w:cs="Arial"/>
          <w:bCs/>
          <w:szCs w:val="24"/>
        </w:rPr>
        <w:t>8</w:t>
      </w:r>
      <w:r w:rsidR="00250D8A">
        <w:rPr>
          <w:rFonts w:eastAsia="MS Mincho" w:cs="Arial"/>
          <w:bCs/>
          <w:szCs w:val="24"/>
        </w:rPr>
        <w:t>-bis</w:t>
      </w:r>
      <w:r>
        <w:rPr>
          <w:rFonts w:eastAsia="MS Mincho" w:cs="Arial"/>
          <w:bCs/>
          <w:szCs w:val="24"/>
        </w:rPr>
        <w:t xml:space="preserve">, </w:t>
      </w:r>
      <w:r w:rsidR="00250D8A">
        <w:rPr>
          <w:rFonts w:eastAsia="MS Mincho" w:cs="Arial"/>
          <w:bCs/>
          <w:szCs w:val="24"/>
        </w:rPr>
        <w:t>October</w:t>
      </w:r>
      <w:r>
        <w:rPr>
          <w:rFonts w:eastAsia="MS Mincho" w:cs="Arial"/>
          <w:bCs/>
          <w:szCs w:val="24"/>
        </w:rPr>
        <w:t xml:space="preserve"> 2024.</w:t>
      </w:r>
    </w:p>
    <w:p w14:paraId="4152C4A3" w14:textId="1AEBF2F0" w:rsidR="006A68FB" w:rsidRPr="00AF7D72" w:rsidRDefault="002A037F" w:rsidP="00AF7D72">
      <w:pPr>
        <w:numPr>
          <w:ilvl w:val="0"/>
          <w:numId w:val="2"/>
        </w:numPr>
        <w:jc w:val="both"/>
        <w:rPr>
          <w:rFonts w:eastAsia="MS Mincho" w:cs="Arial"/>
          <w:bCs/>
          <w:szCs w:val="24"/>
        </w:rPr>
      </w:pPr>
      <w:r>
        <w:rPr>
          <w:rFonts w:eastAsia="MS Mincho" w:cs="Arial"/>
          <w:bCs/>
          <w:szCs w:val="24"/>
        </w:rPr>
        <w:t>R1-240</w:t>
      </w:r>
      <w:r w:rsidR="00160619">
        <w:rPr>
          <w:rFonts w:eastAsia="MS Mincho" w:cs="Arial"/>
          <w:bCs/>
          <w:szCs w:val="24"/>
        </w:rPr>
        <w:t>9587</w:t>
      </w:r>
      <w:r>
        <w:rPr>
          <w:rFonts w:eastAsia="MS Mincho" w:cs="Arial"/>
          <w:bCs/>
          <w:szCs w:val="24"/>
        </w:rPr>
        <w:t>,</w:t>
      </w:r>
      <w:r w:rsidRPr="00D54A5D">
        <w:rPr>
          <w:rFonts w:ascii="Arial" w:eastAsiaTheme="minorEastAsia" w:hAnsi="Arial" w:cs="Arial"/>
          <w:sz w:val="16"/>
          <w:szCs w:val="16"/>
        </w:rPr>
        <w:t xml:space="preserve"> </w:t>
      </w:r>
      <w:r w:rsidRPr="00D54A5D">
        <w:rPr>
          <w:rFonts w:eastAsia="MS Mincho" w:cs="Arial"/>
          <w:bCs/>
          <w:szCs w:val="24"/>
        </w:rPr>
        <w:t>OFFLINE discussion on Rel-19 CSI enhancements</w:t>
      </w:r>
      <w:r w:rsidR="008C3B06">
        <w:rPr>
          <w:rFonts w:eastAsia="MS Mincho" w:cs="Arial"/>
          <w:bCs/>
          <w:szCs w:val="24"/>
        </w:rPr>
        <w:t>, Pre-RAN1#11</w:t>
      </w:r>
      <w:r w:rsidR="00287F76">
        <w:rPr>
          <w:rFonts w:eastAsia="MS Mincho" w:cs="Arial"/>
          <w:bCs/>
          <w:szCs w:val="24"/>
        </w:rPr>
        <w:t>9</w:t>
      </w:r>
      <w:bookmarkEnd w:id="2"/>
    </w:p>
    <w:sectPr w:rsidR="006A68FB" w:rsidRPr="00AF7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E6E47" w14:textId="77777777" w:rsidR="0081751E" w:rsidRDefault="0081751E">
      <w:r>
        <w:separator/>
      </w:r>
    </w:p>
  </w:endnote>
  <w:endnote w:type="continuationSeparator" w:id="0">
    <w:p w14:paraId="06BFFEAE" w14:textId="77777777" w:rsidR="0081751E" w:rsidRDefault="0081751E">
      <w:r>
        <w:continuationSeparator/>
      </w:r>
    </w:p>
  </w:endnote>
  <w:endnote w:type="continuationNotice" w:id="1">
    <w:p w14:paraId="4530A144" w14:textId="77777777" w:rsidR="0081751E" w:rsidRDefault="00817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D0A40" w14:textId="77777777" w:rsidR="0081751E" w:rsidRDefault="0081751E">
      <w:r>
        <w:separator/>
      </w:r>
    </w:p>
  </w:footnote>
  <w:footnote w:type="continuationSeparator" w:id="0">
    <w:p w14:paraId="0ED83772" w14:textId="77777777" w:rsidR="0081751E" w:rsidRDefault="0081751E">
      <w:r>
        <w:continuationSeparator/>
      </w:r>
    </w:p>
  </w:footnote>
  <w:footnote w:type="continuationNotice" w:id="1">
    <w:p w14:paraId="33C97F96" w14:textId="77777777" w:rsidR="0081751E" w:rsidRDefault="008175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4D87EA8"/>
    <w:multiLevelType w:val="hybridMultilevel"/>
    <w:tmpl w:val="6666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7008"/>
    <w:multiLevelType w:val="hybridMultilevel"/>
    <w:tmpl w:val="9228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D1E8B"/>
    <w:multiLevelType w:val="hybridMultilevel"/>
    <w:tmpl w:val="DFA68BAA"/>
    <w:lvl w:ilvl="0" w:tplc="6A163BAE">
      <w:start w:val="1"/>
      <w:numFmt w:val="bullet"/>
      <w:lvlText w:val="–"/>
      <w:lvlJc w:val="left"/>
      <w:pPr>
        <w:tabs>
          <w:tab w:val="num" w:pos="720"/>
        </w:tabs>
        <w:ind w:left="720" w:hanging="360"/>
      </w:pPr>
      <w:rPr>
        <w:rFonts w:ascii="Calibri Light" w:hAnsi="Calibri Light" w:hint="default"/>
      </w:rPr>
    </w:lvl>
    <w:lvl w:ilvl="1" w:tplc="E5B6343A">
      <w:start w:val="1"/>
      <w:numFmt w:val="bullet"/>
      <w:lvlText w:val="–"/>
      <w:lvlJc w:val="left"/>
      <w:pPr>
        <w:tabs>
          <w:tab w:val="num" w:pos="1440"/>
        </w:tabs>
        <w:ind w:left="1440" w:hanging="360"/>
      </w:pPr>
      <w:rPr>
        <w:rFonts w:ascii="Calibri Light" w:hAnsi="Calibri Light" w:hint="default"/>
      </w:rPr>
    </w:lvl>
    <w:lvl w:ilvl="2" w:tplc="F6AA610C" w:tentative="1">
      <w:start w:val="1"/>
      <w:numFmt w:val="bullet"/>
      <w:lvlText w:val="–"/>
      <w:lvlJc w:val="left"/>
      <w:pPr>
        <w:tabs>
          <w:tab w:val="num" w:pos="2160"/>
        </w:tabs>
        <w:ind w:left="2160" w:hanging="360"/>
      </w:pPr>
      <w:rPr>
        <w:rFonts w:ascii="Calibri Light" w:hAnsi="Calibri Light" w:hint="default"/>
      </w:rPr>
    </w:lvl>
    <w:lvl w:ilvl="3" w:tplc="6F72FF3C" w:tentative="1">
      <w:start w:val="1"/>
      <w:numFmt w:val="bullet"/>
      <w:lvlText w:val="–"/>
      <w:lvlJc w:val="left"/>
      <w:pPr>
        <w:tabs>
          <w:tab w:val="num" w:pos="2880"/>
        </w:tabs>
        <w:ind w:left="2880" w:hanging="360"/>
      </w:pPr>
      <w:rPr>
        <w:rFonts w:ascii="Calibri Light" w:hAnsi="Calibri Light" w:hint="default"/>
      </w:rPr>
    </w:lvl>
    <w:lvl w:ilvl="4" w:tplc="404ADD26" w:tentative="1">
      <w:start w:val="1"/>
      <w:numFmt w:val="bullet"/>
      <w:lvlText w:val="–"/>
      <w:lvlJc w:val="left"/>
      <w:pPr>
        <w:tabs>
          <w:tab w:val="num" w:pos="3600"/>
        </w:tabs>
        <w:ind w:left="3600" w:hanging="360"/>
      </w:pPr>
      <w:rPr>
        <w:rFonts w:ascii="Calibri Light" w:hAnsi="Calibri Light" w:hint="default"/>
      </w:rPr>
    </w:lvl>
    <w:lvl w:ilvl="5" w:tplc="74A432D0" w:tentative="1">
      <w:start w:val="1"/>
      <w:numFmt w:val="bullet"/>
      <w:lvlText w:val="–"/>
      <w:lvlJc w:val="left"/>
      <w:pPr>
        <w:tabs>
          <w:tab w:val="num" w:pos="4320"/>
        </w:tabs>
        <w:ind w:left="4320" w:hanging="360"/>
      </w:pPr>
      <w:rPr>
        <w:rFonts w:ascii="Calibri Light" w:hAnsi="Calibri Light" w:hint="default"/>
      </w:rPr>
    </w:lvl>
    <w:lvl w:ilvl="6" w:tplc="B61A9F3C" w:tentative="1">
      <w:start w:val="1"/>
      <w:numFmt w:val="bullet"/>
      <w:lvlText w:val="–"/>
      <w:lvlJc w:val="left"/>
      <w:pPr>
        <w:tabs>
          <w:tab w:val="num" w:pos="5040"/>
        </w:tabs>
        <w:ind w:left="5040" w:hanging="360"/>
      </w:pPr>
      <w:rPr>
        <w:rFonts w:ascii="Calibri Light" w:hAnsi="Calibri Light" w:hint="default"/>
      </w:rPr>
    </w:lvl>
    <w:lvl w:ilvl="7" w:tplc="5DFCE824" w:tentative="1">
      <w:start w:val="1"/>
      <w:numFmt w:val="bullet"/>
      <w:lvlText w:val="–"/>
      <w:lvlJc w:val="left"/>
      <w:pPr>
        <w:tabs>
          <w:tab w:val="num" w:pos="5760"/>
        </w:tabs>
        <w:ind w:left="5760" w:hanging="360"/>
      </w:pPr>
      <w:rPr>
        <w:rFonts w:ascii="Calibri Light" w:hAnsi="Calibri Light" w:hint="default"/>
      </w:rPr>
    </w:lvl>
    <w:lvl w:ilvl="8" w:tplc="60B221B8"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097D361E"/>
    <w:multiLevelType w:val="hybridMultilevel"/>
    <w:tmpl w:val="D638D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E05A13"/>
    <w:multiLevelType w:val="hybridMultilevel"/>
    <w:tmpl w:val="832CCAD8"/>
    <w:lvl w:ilvl="0" w:tplc="73D4283C">
      <w:start w:val="1"/>
      <w:numFmt w:val="bullet"/>
      <w:lvlText w:val="•"/>
      <w:lvlJc w:val="left"/>
      <w:pPr>
        <w:tabs>
          <w:tab w:val="num" w:pos="720"/>
        </w:tabs>
        <w:ind w:left="720" w:hanging="360"/>
      </w:pPr>
      <w:rPr>
        <w:rFonts w:ascii="Arial" w:hAnsi="Arial" w:hint="default"/>
      </w:rPr>
    </w:lvl>
    <w:lvl w:ilvl="1" w:tplc="C9EAA738" w:tentative="1">
      <w:start w:val="1"/>
      <w:numFmt w:val="bullet"/>
      <w:lvlText w:val="•"/>
      <w:lvlJc w:val="left"/>
      <w:pPr>
        <w:tabs>
          <w:tab w:val="num" w:pos="1440"/>
        </w:tabs>
        <w:ind w:left="1440" w:hanging="360"/>
      </w:pPr>
      <w:rPr>
        <w:rFonts w:ascii="Arial" w:hAnsi="Arial" w:hint="default"/>
      </w:rPr>
    </w:lvl>
    <w:lvl w:ilvl="2" w:tplc="C24EC9A8" w:tentative="1">
      <w:start w:val="1"/>
      <w:numFmt w:val="bullet"/>
      <w:lvlText w:val="•"/>
      <w:lvlJc w:val="left"/>
      <w:pPr>
        <w:tabs>
          <w:tab w:val="num" w:pos="2160"/>
        </w:tabs>
        <w:ind w:left="2160" w:hanging="360"/>
      </w:pPr>
      <w:rPr>
        <w:rFonts w:ascii="Arial" w:hAnsi="Arial" w:hint="default"/>
      </w:rPr>
    </w:lvl>
    <w:lvl w:ilvl="3" w:tplc="E5D80ED4" w:tentative="1">
      <w:start w:val="1"/>
      <w:numFmt w:val="bullet"/>
      <w:lvlText w:val="•"/>
      <w:lvlJc w:val="left"/>
      <w:pPr>
        <w:tabs>
          <w:tab w:val="num" w:pos="2880"/>
        </w:tabs>
        <w:ind w:left="2880" w:hanging="360"/>
      </w:pPr>
      <w:rPr>
        <w:rFonts w:ascii="Arial" w:hAnsi="Arial" w:hint="default"/>
      </w:rPr>
    </w:lvl>
    <w:lvl w:ilvl="4" w:tplc="5BDA3546" w:tentative="1">
      <w:start w:val="1"/>
      <w:numFmt w:val="bullet"/>
      <w:lvlText w:val="•"/>
      <w:lvlJc w:val="left"/>
      <w:pPr>
        <w:tabs>
          <w:tab w:val="num" w:pos="3600"/>
        </w:tabs>
        <w:ind w:left="3600" w:hanging="360"/>
      </w:pPr>
      <w:rPr>
        <w:rFonts w:ascii="Arial" w:hAnsi="Arial" w:hint="default"/>
      </w:rPr>
    </w:lvl>
    <w:lvl w:ilvl="5" w:tplc="29760250" w:tentative="1">
      <w:start w:val="1"/>
      <w:numFmt w:val="bullet"/>
      <w:lvlText w:val="•"/>
      <w:lvlJc w:val="left"/>
      <w:pPr>
        <w:tabs>
          <w:tab w:val="num" w:pos="4320"/>
        </w:tabs>
        <w:ind w:left="4320" w:hanging="360"/>
      </w:pPr>
      <w:rPr>
        <w:rFonts w:ascii="Arial" w:hAnsi="Arial" w:hint="default"/>
      </w:rPr>
    </w:lvl>
    <w:lvl w:ilvl="6" w:tplc="381E53D8" w:tentative="1">
      <w:start w:val="1"/>
      <w:numFmt w:val="bullet"/>
      <w:lvlText w:val="•"/>
      <w:lvlJc w:val="left"/>
      <w:pPr>
        <w:tabs>
          <w:tab w:val="num" w:pos="5040"/>
        </w:tabs>
        <w:ind w:left="5040" w:hanging="360"/>
      </w:pPr>
      <w:rPr>
        <w:rFonts w:ascii="Arial" w:hAnsi="Arial" w:hint="default"/>
      </w:rPr>
    </w:lvl>
    <w:lvl w:ilvl="7" w:tplc="FA7AC6B8" w:tentative="1">
      <w:start w:val="1"/>
      <w:numFmt w:val="bullet"/>
      <w:lvlText w:val="•"/>
      <w:lvlJc w:val="left"/>
      <w:pPr>
        <w:tabs>
          <w:tab w:val="num" w:pos="5760"/>
        </w:tabs>
        <w:ind w:left="5760" w:hanging="360"/>
      </w:pPr>
      <w:rPr>
        <w:rFonts w:ascii="Arial" w:hAnsi="Arial" w:hint="default"/>
      </w:rPr>
    </w:lvl>
    <w:lvl w:ilvl="8" w:tplc="1AAA5E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FE77C4"/>
    <w:multiLevelType w:val="hybridMultilevel"/>
    <w:tmpl w:val="DEF4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21E41"/>
    <w:multiLevelType w:val="hybridMultilevel"/>
    <w:tmpl w:val="D2FE11BE"/>
    <w:lvl w:ilvl="0" w:tplc="057A701C">
      <w:start w:val="1"/>
      <w:numFmt w:val="bullet"/>
      <w:lvlText w:val="–"/>
      <w:lvlJc w:val="left"/>
      <w:pPr>
        <w:tabs>
          <w:tab w:val="num" w:pos="720"/>
        </w:tabs>
        <w:ind w:left="720" w:hanging="360"/>
      </w:pPr>
      <w:rPr>
        <w:rFonts w:ascii="Calibri Light" w:hAnsi="Calibri Light" w:hint="default"/>
      </w:rPr>
    </w:lvl>
    <w:lvl w:ilvl="1" w:tplc="7CB6D7EC">
      <w:start w:val="1"/>
      <w:numFmt w:val="bullet"/>
      <w:lvlText w:val="–"/>
      <w:lvlJc w:val="left"/>
      <w:pPr>
        <w:tabs>
          <w:tab w:val="num" w:pos="1440"/>
        </w:tabs>
        <w:ind w:left="1440" w:hanging="360"/>
      </w:pPr>
      <w:rPr>
        <w:rFonts w:ascii="Calibri Light" w:hAnsi="Calibri Light" w:hint="default"/>
      </w:rPr>
    </w:lvl>
    <w:lvl w:ilvl="2" w:tplc="19645994">
      <w:start w:val="1"/>
      <w:numFmt w:val="bullet"/>
      <w:lvlText w:val="–"/>
      <w:lvlJc w:val="left"/>
      <w:pPr>
        <w:tabs>
          <w:tab w:val="num" w:pos="2160"/>
        </w:tabs>
        <w:ind w:left="2160" w:hanging="360"/>
      </w:pPr>
      <w:rPr>
        <w:rFonts w:ascii="Calibri Light" w:hAnsi="Calibri Light" w:hint="default"/>
      </w:rPr>
    </w:lvl>
    <w:lvl w:ilvl="3" w:tplc="0D9EC07E">
      <w:start w:val="1"/>
      <w:numFmt w:val="bullet"/>
      <w:lvlText w:val="–"/>
      <w:lvlJc w:val="left"/>
      <w:pPr>
        <w:tabs>
          <w:tab w:val="num" w:pos="2880"/>
        </w:tabs>
        <w:ind w:left="2880" w:hanging="360"/>
      </w:pPr>
      <w:rPr>
        <w:rFonts w:ascii="Calibri Light" w:hAnsi="Calibri Light" w:hint="default"/>
      </w:rPr>
    </w:lvl>
    <w:lvl w:ilvl="4" w:tplc="2ACC5D9A" w:tentative="1">
      <w:start w:val="1"/>
      <w:numFmt w:val="bullet"/>
      <w:lvlText w:val="–"/>
      <w:lvlJc w:val="left"/>
      <w:pPr>
        <w:tabs>
          <w:tab w:val="num" w:pos="3600"/>
        </w:tabs>
        <w:ind w:left="3600" w:hanging="360"/>
      </w:pPr>
      <w:rPr>
        <w:rFonts w:ascii="Calibri Light" w:hAnsi="Calibri Light" w:hint="default"/>
      </w:rPr>
    </w:lvl>
    <w:lvl w:ilvl="5" w:tplc="44BA142E" w:tentative="1">
      <w:start w:val="1"/>
      <w:numFmt w:val="bullet"/>
      <w:lvlText w:val="–"/>
      <w:lvlJc w:val="left"/>
      <w:pPr>
        <w:tabs>
          <w:tab w:val="num" w:pos="4320"/>
        </w:tabs>
        <w:ind w:left="4320" w:hanging="360"/>
      </w:pPr>
      <w:rPr>
        <w:rFonts w:ascii="Calibri Light" w:hAnsi="Calibri Light" w:hint="default"/>
      </w:rPr>
    </w:lvl>
    <w:lvl w:ilvl="6" w:tplc="9516F586" w:tentative="1">
      <w:start w:val="1"/>
      <w:numFmt w:val="bullet"/>
      <w:lvlText w:val="–"/>
      <w:lvlJc w:val="left"/>
      <w:pPr>
        <w:tabs>
          <w:tab w:val="num" w:pos="5040"/>
        </w:tabs>
        <w:ind w:left="5040" w:hanging="360"/>
      </w:pPr>
      <w:rPr>
        <w:rFonts w:ascii="Calibri Light" w:hAnsi="Calibri Light" w:hint="default"/>
      </w:rPr>
    </w:lvl>
    <w:lvl w:ilvl="7" w:tplc="B6B85888" w:tentative="1">
      <w:start w:val="1"/>
      <w:numFmt w:val="bullet"/>
      <w:lvlText w:val="–"/>
      <w:lvlJc w:val="left"/>
      <w:pPr>
        <w:tabs>
          <w:tab w:val="num" w:pos="5760"/>
        </w:tabs>
        <w:ind w:left="5760" w:hanging="360"/>
      </w:pPr>
      <w:rPr>
        <w:rFonts w:ascii="Calibri Light" w:hAnsi="Calibri Light" w:hint="default"/>
      </w:rPr>
    </w:lvl>
    <w:lvl w:ilvl="8" w:tplc="B68827BE"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0BF27AA"/>
    <w:multiLevelType w:val="hybridMultilevel"/>
    <w:tmpl w:val="C178C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6B608FE"/>
    <w:multiLevelType w:val="hybridMultilevel"/>
    <w:tmpl w:val="6F10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A63EB8"/>
    <w:multiLevelType w:val="hybridMultilevel"/>
    <w:tmpl w:val="C19C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AD3A5C"/>
    <w:multiLevelType w:val="hybridMultilevel"/>
    <w:tmpl w:val="33F23C62"/>
    <w:lvl w:ilvl="0" w:tplc="C93EE51E">
      <w:start w:val="1"/>
      <w:numFmt w:val="bullet"/>
      <w:lvlText w:val="•"/>
      <w:lvlJc w:val="left"/>
      <w:pPr>
        <w:tabs>
          <w:tab w:val="num" w:pos="720"/>
        </w:tabs>
        <w:ind w:left="720" w:hanging="360"/>
      </w:pPr>
      <w:rPr>
        <w:rFonts w:ascii="Arial" w:hAnsi="Arial" w:hint="default"/>
      </w:rPr>
    </w:lvl>
    <w:lvl w:ilvl="1" w:tplc="65CA5E26" w:tentative="1">
      <w:start w:val="1"/>
      <w:numFmt w:val="bullet"/>
      <w:lvlText w:val="•"/>
      <w:lvlJc w:val="left"/>
      <w:pPr>
        <w:tabs>
          <w:tab w:val="num" w:pos="1440"/>
        </w:tabs>
        <w:ind w:left="1440" w:hanging="360"/>
      </w:pPr>
      <w:rPr>
        <w:rFonts w:ascii="Arial" w:hAnsi="Arial" w:hint="default"/>
      </w:rPr>
    </w:lvl>
    <w:lvl w:ilvl="2" w:tplc="489CEFDE" w:tentative="1">
      <w:start w:val="1"/>
      <w:numFmt w:val="bullet"/>
      <w:lvlText w:val="•"/>
      <w:lvlJc w:val="left"/>
      <w:pPr>
        <w:tabs>
          <w:tab w:val="num" w:pos="2160"/>
        </w:tabs>
        <w:ind w:left="2160" w:hanging="360"/>
      </w:pPr>
      <w:rPr>
        <w:rFonts w:ascii="Arial" w:hAnsi="Arial" w:hint="default"/>
      </w:rPr>
    </w:lvl>
    <w:lvl w:ilvl="3" w:tplc="C12C4060" w:tentative="1">
      <w:start w:val="1"/>
      <w:numFmt w:val="bullet"/>
      <w:lvlText w:val="•"/>
      <w:lvlJc w:val="left"/>
      <w:pPr>
        <w:tabs>
          <w:tab w:val="num" w:pos="2880"/>
        </w:tabs>
        <w:ind w:left="2880" w:hanging="360"/>
      </w:pPr>
      <w:rPr>
        <w:rFonts w:ascii="Arial" w:hAnsi="Arial" w:hint="default"/>
      </w:rPr>
    </w:lvl>
    <w:lvl w:ilvl="4" w:tplc="0FC8D69E" w:tentative="1">
      <w:start w:val="1"/>
      <w:numFmt w:val="bullet"/>
      <w:lvlText w:val="•"/>
      <w:lvlJc w:val="left"/>
      <w:pPr>
        <w:tabs>
          <w:tab w:val="num" w:pos="3600"/>
        </w:tabs>
        <w:ind w:left="3600" w:hanging="360"/>
      </w:pPr>
      <w:rPr>
        <w:rFonts w:ascii="Arial" w:hAnsi="Arial" w:hint="default"/>
      </w:rPr>
    </w:lvl>
    <w:lvl w:ilvl="5" w:tplc="FCE8E424" w:tentative="1">
      <w:start w:val="1"/>
      <w:numFmt w:val="bullet"/>
      <w:lvlText w:val="•"/>
      <w:lvlJc w:val="left"/>
      <w:pPr>
        <w:tabs>
          <w:tab w:val="num" w:pos="4320"/>
        </w:tabs>
        <w:ind w:left="4320" w:hanging="360"/>
      </w:pPr>
      <w:rPr>
        <w:rFonts w:ascii="Arial" w:hAnsi="Arial" w:hint="default"/>
      </w:rPr>
    </w:lvl>
    <w:lvl w:ilvl="6" w:tplc="F4284804" w:tentative="1">
      <w:start w:val="1"/>
      <w:numFmt w:val="bullet"/>
      <w:lvlText w:val="•"/>
      <w:lvlJc w:val="left"/>
      <w:pPr>
        <w:tabs>
          <w:tab w:val="num" w:pos="5040"/>
        </w:tabs>
        <w:ind w:left="5040" w:hanging="360"/>
      </w:pPr>
      <w:rPr>
        <w:rFonts w:ascii="Arial" w:hAnsi="Arial" w:hint="default"/>
      </w:rPr>
    </w:lvl>
    <w:lvl w:ilvl="7" w:tplc="3FC27644" w:tentative="1">
      <w:start w:val="1"/>
      <w:numFmt w:val="bullet"/>
      <w:lvlText w:val="•"/>
      <w:lvlJc w:val="left"/>
      <w:pPr>
        <w:tabs>
          <w:tab w:val="num" w:pos="5760"/>
        </w:tabs>
        <w:ind w:left="5760" w:hanging="360"/>
      </w:pPr>
      <w:rPr>
        <w:rFonts w:ascii="Arial" w:hAnsi="Arial" w:hint="default"/>
      </w:rPr>
    </w:lvl>
    <w:lvl w:ilvl="8" w:tplc="A74CB8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2F3101F"/>
    <w:multiLevelType w:val="hybridMultilevel"/>
    <w:tmpl w:val="521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5B431C9"/>
    <w:multiLevelType w:val="hybridMultilevel"/>
    <w:tmpl w:val="6872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E4844DC"/>
    <w:multiLevelType w:val="hybridMultilevel"/>
    <w:tmpl w:val="28FA4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BC1736"/>
    <w:multiLevelType w:val="hybridMultilevel"/>
    <w:tmpl w:val="2D5C8036"/>
    <w:lvl w:ilvl="0" w:tplc="2204529E">
      <w:start w:val="1"/>
      <w:numFmt w:val="bullet"/>
      <w:lvlText w:val="•"/>
      <w:lvlJc w:val="left"/>
      <w:pPr>
        <w:tabs>
          <w:tab w:val="num" w:pos="644"/>
        </w:tabs>
        <w:ind w:left="644" w:hanging="360"/>
      </w:pPr>
      <w:rPr>
        <w:rFonts w:ascii="Arial" w:hAnsi="Arial" w:hint="default"/>
      </w:rPr>
    </w:lvl>
    <w:lvl w:ilvl="1" w:tplc="0988F64A">
      <w:start w:val="1"/>
      <w:numFmt w:val="bullet"/>
      <w:lvlText w:val="•"/>
      <w:lvlJc w:val="left"/>
      <w:pPr>
        <w:tabs>
          <w:tab w:val="num" w:pos="1364"/>
        </w:tabs>
        <w:ind w:left="1364" w:hanging="360"/>
      </w:pPr>
      <w:rPr>
        <w:rFonts w:ascii="Arial" w:hAnsi="Arial" w:hint="default"/>
      </w:rPr>
    </w:lvl>
    <w:lvl w:ilvl="2" w:tplc="228232CE">
      <w:start w:val="1"/>
      <w:numFmt w:val="bullet"/>
      <w:lvlText w:val="•"/>
      <w:lvlJc w:val="left"/>
      <w:pPr>
        <w:tabs>
          <w:tab w:val="num" w:pos="2084"/>
        </w:tabs>
        <w:ind w:left="2084" w:hanging="360"/>
      </w:pPr>
      <w:rPr>
        <w:rFonts w:ascii="Arial" w:hAnsi="Arial" w:hint="default"/>
      </w:rPr>
    </w:lvl>
    <w:lvl w:ilvl="3" w:tplc="500667AA" w:tentative="1">
      <w:start w:val="1"/>
      <w:numFmt w:val="bullet"/>
      <w:lvlText w:val="•"/>
      <w:lvlJc w:val="left"/>
      <w:pPr>
        <w:tabs>
          <w:tab w:val="num" w:pos="2804"/>
        </w:tabs>
        <w:ind w:left="2804" w:hanging="360"/>
      </w:pPr>
      <w:rPr>
        <w:rFonts w:ascii="Arial" w:hAnsi="Arial" w:hint="default"/>
      </w:rPr>
    </w:lvl>
    <w:lvl w:ilvl="4" w:tplc="7318E93E" w:tentative="1">
      <w:start w:val="1"/>
      <w:numFmt w:val="bullet"/>
      <w:lvlText w:val="•"/>
      <w:lvlJc w:val="left"/>
      <w:pPr>
        <w:tabs>
          <w:tab w:val="num" w:pos="3524"/>
        </w:tabs>
        <w:ind w:left="3524" w:hanging="360"/>
      </w:pPr>
      <w:rPr>
        <w:rFonts w:ascii="Arial" w:hAnsi="Arial" w:hint="default"/>
      </w:rPr>
    </w:lvl>
    <w:lvl w:ilvl="5" w:tplc="A9941302" w:tentative="1">
      <w:start w:val="1"/>
      <w:numFmt w:val="bullet"/>
      <w:lvlText w:val="•"/>
      <w:lvlJc w:val="left"/>
      <w:pPr>
        <w:tabs>
          <w:tab w:val="num" w:pos="4244"/>
        </w:tabs>
        <w:ind w:left="4244" w:hanging="360"/>
      </w:pPr>
      <w:rPr>
        <w:rFonts w:ascii="Arial" w:hAnsi="Arial" w:hint="default"/>
      </w:rPr>
    </w:lvl>
    <w:lvl w:ilvl="6" w:tplc="B748D562" w:tentative="1">
      <w:start w:val="1"/>
      <w:numFmt w:val="bullet"/>
      <w:lvlText w:val="•"/>
      <w:lvlJc w:val="left"/>
      <w:pPr>
        <w:tabs>
          <w:tab w:val="num" w:pos="4964"/>
        </w:tabs>
        <w:ind w:left="4964" w:hanging="360"/>
      </w:pPr>
      <w:rPr>
        <w:rFonts w:ascii="Arial" w:hAnsi="Arial" w:hint="default"/>
      </w:rPr>
    </w:lvl>
    <w:lvl w:ilvl="7" w:tplc="C890DAB6" w:tentative="1">
      <w:start w:val="1"/>
      <w:numFmt w:val="bullet"/>
      <w:lvlText w:val="•"/>
      <w:lvlJc w:val="left"/>
      <w:pPr>
        <w:tabs>
          <w:tab w:val="num" w:pos="5684"/>
        </w:tabs>
        <w:ind w:left="5684" w:hanging="360"/>
      </w:pPr>
      <w:rPr>
        <w:rFonts w:ascii="Arial" w:hAnsi="Arial" w:hint="default"/>
      </w:rPr>
    </w:lvl>
    <w:lvl w:ilvl="8" w:tplc="064002A6"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2EF94170"/>
    <w:multiLevelType w:val="hybridMultilevel"/>
    <w:tmpl w:val="3B94FAC2"/>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BF1BA5"/>
    <w:multiLevelType w:val="hybridMultilevel"/>
    <w:tmpl w:val="97A646E4"/>
    <w:lvl w:ilvl="0" w:tplc="19009658">
      <w:start w:val="1"/>
      <w:numFmt w:val="bullet"/>
      <w:lvlText w:val="•"/>
      <w:lvlJc w:val="left"/>
      <w:pPr>
        <w:tabs>
          <w:tab w:val="num" w:pos="720"/>
        </w:tabs>
        <w:ind w:left="720" w:hanging="360"/>
      </w:pPr>
      <w:rPr>
        <w:rFonts w:ascii="Arial" w:hAnsi="Arial" w:hint="default"/>
      </w:rPr>
    </w:lvl>
    <w:lvl w:ilvl="1" w:tplc="1E448F60" w:tentative="1">
      <w:start w:val="1"/>
      <w:numFmt w:val="bullet"/>
      <w:lvlText w:val="•"/>
      <w:lvlJc w:val="left"/>
      <w:pPr>
        <w:tabs>
          <w:tab w:val="num" w:pos="1440"/>
        </w:tabs>
        <w:ind w:left="1440" w:hanging="360"/>
      </w:pPr>
      <w:rPr>
        <w:rFonts w:ascii="Arial" w:hAnsi="Arial" w:hint="default"/>
      </w:rPr>
    </w:lvl>
    <w:lvl w:ilvl="2" w:tplc="D3061E12" w:tentative="1">
      <w:start w:val="1"/>
      <w:numFmt w:val="bullet"/>
      <w:lvlText w:val="•"/>
      <w:lvlJc w:val="left"/>
      <w:pPr>
        <w:tabs>
          <w:tab w:val="num" w:pos="2160"/>
        </w:tabs>
        <w:ind w:left="2160" w:hanging="360"/>
      </w:pPr>
      <w:rPr>
        <w:rFonts w:ascii="Arial" w:hAnsi="Arial" w:hint="default"/>
      </w:rPr>
    </w:lvl>
    <w:lvl w:ilvl="3" w:tplc="11508268" w:tentative="1">
      <w:start w:val="1"/>
      <w:numFmt w:val="bullet"/>
      <w:lvlText w:val="•"/>
      <w:lvlJc w:val="left"/>
      <w:pPr>
        <w:tabs>
          <w:tab w:val="num" w:pos="2880"/>
        </w:tabs>
        <w:ind w:left="2880" w:hanging="360"/>
      </w:pPr>
      <w:rPr>
        <w:rFonts w:ascii="Arial" w:hAnsi="Arial" w:hint="default"/>
      </w:rPr>
    </w:lvl>
    <w:lvl w:ilvl="4" w:tplc="7500000A" w:tentative="1">
      <w:start w:val="1"/>
      <w:numFmt w:val="bullet"/>
      <w:lvlText w:val="•"/>
      <w:lvlJc w:val="left"/>
      <w:pPr>
        <w:tabs>
          <w:tab w:val="num" w:pos="3600"/>
        </w:tabs>
        <w:ind w:left="3600" w:hanging="360"/>
      </w:pPr>
      <w:rPr>
        <w:rFonts w:ascii="Arial" w:hAnsi="Arial" w:hint="default"/>
      </w:rPr>
    </w:lvl>
    <w:lvl w:ilvl="5" w:tplc="C0865F62" w:tentative="1">
      <w:start w:val="1"/>
      <w:numFmt w:val="bullet"/>
      <w:lvlText w:val="•"/>
      <w:lvlJc w:val="left"/>
      <w:pPr>
        <w:tabs>
          <w:tab w:val="num" w:pos="4320"/>
        </w:tabs>
        <w:ind w:left="4320" w:hanging="360"/>
      </w:pPr>
      <w:rPr>
        <w:rFonts w:ascii="Arial" w:hAnsi="Arial" w:hint="default"/>
      </w:rPr>
    </w:lvl>
    <w:lvl w:ilvl="6" w:tplc="AAB091E8" w:tentative="1">
      <w:start w:val="1"/>
      <w:numFmt w:val="bullet"/>
      <w:lvlText w:val="•"/>
      <w:lvlJc w:val="left"/>
      <w:pPr>
        <w:tabs>
          <w:tab w:val="num" w:pos="5040"/>
        </w:tabs>
        <w:ind w:left="5040" w:hanging="360"/>
      </w:pPr>
      <w:rPr>
        <w:rFonts w:ascii="Arial" w:hAnsi="Arial" w:hint="default"/>
      </w:rPr>
    </w:lvl>
    <w:lvl w:ilvl="7" w:tplc="EEB2AA2E" w:tentative="1">
      <w:start w:val="1"/>
      <w:numFmt w:val="bullet"/>
      <w:lvlText w:val="•"/>
      <w:lvlJc w:val="left"/>
      <w:pPr>
        <w:tabs>
          <w:tab w:val="num" w:pos="5760"/>
        </w:tabs>
        <w:ind w:left="5760" w:hanging="360"/>
      </w:pPr>
      <w:rPr>
        <w:rFonts w:ascii="Arial" w:hAnsi="Arial" w:hint="default"/>
      </w:rPr>
    </w:lvl>
    <w:lvl w:ilvl="8" w:tplc="2B26AD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0" w15:restartNumberingAfterBreak="0">
    <w:nsid w:val="37173C3F"/>
    <w:multiLevelType w:val="hybridMultilevel"/>
    <w:tmpl w:val="E52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2B7C9E"/>
    <w:multiLevelType w:val="hybridMultilevel"/>
    <w:tmpl w:val="2D0A5E70"/>
    <w:lvl w:ilvl="0" w:tplc="5B428B86">
      <w:start w:val="1"/>
      <w:numFmt w:val="bullet"/>
      <w:lvlText w:val="•"/>
      <w:lvlJc w:val="left"/>
      <w:pPr>
        <w:tabs>
          <w:tab w:val="num" w:pos="720"/>
        </w:tabs>
        <w:ind w:left="720" w:hanging="360"/>
      </w:pPr>
      <w:rPr>
        <w:rFonts w:ascii="Arial" w:hAnsi="Arial" w:hint="default"/>
      </w:rPr>
    </w:lvl>
    <w:lvl w:ilvl="1" w:tplc="0D98BBB6" w:tentative="1">
      <w:start w:val="1"/>
      <w:numFmt w:val="bullet"/>
      <w:lvlText w:val="•"/>
      <w:lvlJc w:val="left"/>
      <w:pPr>
        <w:tabs>
          <w:tab w:val="num" w:pos="1440"/>
        </w:tabs>
        <w:ind w:left="1440" w:hanging="360"/>
      </w:pPr>
      <w:rPr>
        <w:rFonts w:ascii="Arial" w:hAnsi="Arial" w:hint="default"/>
      </w:rPr>
    </w:lvl>
    <w:lvl w:ilvl="2" w:tplc="EFB6D14A" w:tentative="1">
      <w:start w:val="1"/>
      <w:numFmt w:val="bullet"/>
      <w:lvlText w:val="•"/>
      <w:lvlJc w:val="left"/>
      <w:pPr>
        <w:tabs>
          <w:tab w:val="num" w:pos="2160"/>
        </w:tabs>
        <w:ind w:left="2160" w:hanging="360"/>
      </w:pPr>
      <w:rPr>
        <w:rFonts w:ascii="Arial" w:hAnsi="Arial" w:hint="default"/>
      </w:rPr>
    </w:lvl>
    <w:lvl w:ilvl="3" w:tplc="92C2B402" w:tentative="1">
      <w:start w:val="1"/>
      <w:numFmt w:val="bullet"/>
      <w:lvlText w:val="•"/>
      <w:lvlJc w:val="left"/>
      <w:pPr>
        <w:tabs>
          <w:tab w:val="num" w:pos="2880"/>
        </w:tabs>
        <w:ind w:left="2880" w:hanging="360"/>
      </w:pPr>
      <w:rPr>
        <w:rFonts w:ascii="Arial" w:hAnsi="Arial" w:hint="default"/>
      </w:rPr>
    </w:lvl>
    <w:lvl w:ilvl="4" w:tplc="41D60F44" w:tentative="1">
      <w:start w:val="1"/>
      <w:numFmt w:val="bullet"/>
      <w:lvlText w:val="•"/>
      <w:lvlJc w:val="left"/>
      <w:pPr>
        <w:tabs>
          <w:tab w:val="num" w:pos="3600"/>
        </w:tabs>
        <w:ind w:left="3600" w:hanging="360"/>
      </w:pPr>
      <w:rPr>
        <w:rFonts w:ascii="Arial" w:hAnsi="Arial" w:hint="default"/>
      </w:rPr>
    </w:lvl>
    <w:lvl w:ilvl="5" w:tplc="032AA416" w:tentative="1">
      <w:start w:val="1"/>
      <w:numFmt w:val="bullet"/>
      <w:lvlText w:val="•"/>
      <w:lvlJc w:val="left"/>
      <w:pPr>
        <w:tabs>
          <w:tab w:val="num" w:pos="4320"/>
        </w:tabs>
        <w:ind w:left="4320" w:hanging="360"/>
      </w:pPr>
      <w:rPr>
        <w:rFonts w:ascii="Arial" w:hAnsi="Arial" w:hint="default"/>
      </w:rPr>
    </w:lvl>
    <w:lvl w:ilvl="6" w:tplc="4A3EB6AE" w:tentative="1">
      <w:start w:val="1"/>
      <w:numFmt w:val="bullet"/>
      <w:lvlText w:val="•"/>
      <w:lvlJc w:val="left"/>
      <w:pPr>
        <w:tabs>
          <w:tab w:val="num" w:pos="5040"/>
        </w:tabs>
        <w:ind w:left="5040" w:hanging="360"/>
      </w:pPr>
      <w:rPr>
        <w:rFonts w:ascii="Arial" w:hAnsi="Arial" w:hint="default"/>
      </w:rPr>
    </w:lvl>
    <w:lvl w:ilvl="7" w:tplc="C70CBEA8" w:tentative="1">
      <w:start w:val="1"/>
      <w:numFmt w:val="bullet"/>
      <w:lvlText w:val="•"/>
      <w:lvlJc w:val="left"/>
      <w:pPr>
        <w:tabs>
          <w:tab w:val="num" w:pos="5760"/>
        </w:tabs>
        <w:ind w:left="5760" w:hanging="360"/>
      </w:pPr>
      <w:rPr>
        <w:rFonts w:ascii="Arial" w:hAnsi="Arial" w:hint="default"/>
      </w:rPr>
    </w:lvl>
    <w:lvl w:ilvl="8" w:tplc="D04C7DC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8862595"/>
    <w:multiLevelType w:val="hybridMultilevel"/>
    <w:tmpl w:val="DED2AA6A"/>
    <w:lvl w:ilvl="0" w:tplc="1F6CB25C">
      <w:start w:val="1"/>
      <w:numFmt w:val="bullet"/>
      <w:lvlText w:val="•"/>
      <w:lvlJc w:val="left"/>
      <w:pPr>
        <w:tabs>
          <w:tab w:val="num" w:pos="720"/>
        </w:tabs>
        <w:ind w:left="720" w:hanging="360"/>
      </w:pPr>
      <w:rPr>
        <w:rFonts w:ascii="Arial" w:hAnsi="Arial" w:hint="default"/>
      </w:rPr>
    </w:lvl>
    <w:lvl w:ilvl="1" w:tplc="0ED45E5C" w:tentative="1">
      <w:start w:val="1"/>
      <w:numFmt w:val="bullet"/>
      <w:lvlText w:val="•"/>
      <w:lvlJc w:val="left"/>
      <w:pPr>
        <w:tabs>
          <w:tab w:val="num" w:pos="1440"/>
        </w:tabs>
        <w:ind w:left="1440" w:hanging="360"/>
      </w:pPr>
      <w:rPr>
        <w:rFonts w:ascii="Arial" w:hAnsi="Arial" w:hint="default"/>
      </w:rPr>
    </w:lvl>
    <w:lvl w:ilvl="2" w:tplc="7D489720" w:tentative="1">
      <w:start w:val="1"/>
      <w:numFmt w:val="bullet"/>
      <w:lvlText w:val="•"/>
      <w:lvlJc w:val="left"/>
      <w:pPr>
        <w:tabs>
          <w:tab w:val="num" w:pos="2160"/>
        </w:tabs>
        <w:ind w:left="2160" w:hanging="360"/>
      </w:pPr>
      <w:rPr>
        <w:rFonts w:ascii="Arial" w:hAnsi="Arial" w:hint="default"/>
      </w:rPr>
    </w:lvl>
    <w:lvl w:ilvl="3" w:tplc="4DEEF628" w:tentative="1">
      <w:start w:val="1"/>
      <w:numFmt w:val="bullet"/>
      <w:lvlText w:val="•"/>
      <w:lvlJc w:val="left"/>
      <w:pPr>
        <w:tabs>
          <w:tab w:val="num" w:pos="2880"/>
        </w:tabs>
        <w:ind w:left="2880" w:hanging="360"/>
      </w:pPr>
      <w:rPr>
        <w:rFonts w:ascii="Arial" w:hAnsi="Arial" w:hint="default"/>
      </w:rPr>
    </w:lvl>
    <w:lvl w:ilvl="4" w:tplc="E2FC633C" w:tentative="1">
      <w:start w:val="1"/>
      <w:numFmt w:val="bullet"/>
      <w:lvlText w:val="•"/>
      <w:lvlJc w:val="left"/>
      <w:pPr>
        <w:tabs>
          <w:tab w:val="num" w:pos="3600"/>
        </w:tabs>
        <w:ind w:left="3600" w:hanging="360"/>
      </w:pPr>
      <w:rPr>
        <w:rFonts w:ascii="Arial" w:hAnsi="Arial" w:hint="default"/>
      </w:rPr>
    </w:lvl>
    <w:lvl w:ilvl="5" w:tplc="4E42C4B8" w:tentative="1">
      <w:start w:val="1"/>
      <w:numFmt w:val="bullet"/>
      <w:lvlText w:val="•"/>
      <w:lvlJc w:val="left"/>
      <w:pPr>
        <w:tabs>
          <w:tab w:val="num" w:pos="4320"/>
        </w:tabs>
        <w:ind w:left="4320" w:hanging="360"/>
      </w:pPr>
      <w:rPr>
        <w:rFonts w:ascii="Arial" w:hAnsi="Arial" w:hint="default"/>
      </w:rPr>
    </w:lvl>
    <w:lvl w:ilvl="6" w:tplc="64D0FFEC" w:tentative="1">
      <w:start w:val="1"/>
      <w:numFmt w:val="bullet"/>
      <w:lvlText w:val="•"/>
      <w:lvlJc w:val="left"/>
      <w:pPr>
        <w:tabs>
          <w:tab w:val="num" w:pos="5040"/>
        </w:tabs>
        <w:ind w:left="5040" w:hanging="360"/>
      </w:pPr>
      <w:rPr>
        <w:rFonts w:ascii="Arial" w:hAnsi="Arial" w:hint="default"/>
      </w:rPr>
    </w:lvl>
    <w:lvl w:ilvl="7" w:tplc="8A0A26CC" w:tentative="1">
      <w:start w:val="1"/>
      <w:numFmt w:val="bullet"/>
      <w:lvlText w:val="•"/>
      <w:lvlJc w:val="left"/>
      <w:pPr>
        <w:tabs>
          <w:tab w:val="num" w:pos="5760"/>
        </w:tabs>
        <w:ind w:left="5760" w:hanging="360"/>
      </w:pPr>
      <w:rPr>
        <w:rFonts w:ascii="Arial" w:hAnsi="Arial" w:hint="default"/>
      </w:rPr>
    </w:lvl>
    <w:lvl w:ilvl="8" w:tplc="E1BA39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E02E6B"/>
    <w:multiLevelType w:val="hybridMultilevel"/>
    <w:tmpl w:val="DFF67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FB2332"/>
    <w:multiLevelType w:val="hybridMultilevel"/>
    <w:tmpl w:val="E366492A"/>
    <w:lvl w:ilvl="0" w:tplc="2DC4204C">
      <w:start w:val="1"/>
      <w:numFmt w:val="bullet"/>
      <w:lvlText w:val="-"/>
      <w:lvlJc w:val="left"/>
      <w:pPr>
        <w:tabs>
          <w:tab w:val="num" w:pos="720"/>
        </w:tabs>
        <w:ind w:left="720" w:hanging="360"/>
      </w:pPr>
      <w:rPr>
        <w:rFonts w:ascii="Arial" w:hAnsi="Arial" w:hint="default"/>
      </w:rPr>
    </w:lvl>
    <w:lvl w:ilvl="1" w:tplc="8BA00F34" w:tentative="1">
      <w:start w:val="1"/>
      <w:numFmt w:val="bullet"/>
      <w:lvlText w:val="-"/>
      <w:lvlJc w:val="left"/>
      <w:pPr>
        <w:tabs>
          <w:tab w:val="num" w:pos="1440"/>
        </w:tabs>
        <w:ind w:left="1440" w:hanging="360"/>
      </w:pPr>
      <w:rPr>
        <w:rFonts w:ascii="Arial" w:hAnsi="Arial" w:hint="default"/>
      </w:rPr>
    </w:lvl>
    <w:lvl w:ilvl="2" w:tplc="A54E4C82">
      <w:start w:val="1"/>
      <w:numFmt w:val="bullet"/>
      <w:lvlText w:val="-"/>
      <w:lvlJc w:val="left"/>
      <w:pPr>
        <w:tabs>
          <w:tab w:val="num" w:pos="2160"/>
        </w:tabs>
        <w:ind w:left="2160" w:hanging="360"/>
      </w:pPr>
      <w:rPr>
        <w:rFonts w:ascii="Arial" w:hAnsi="Arial" w:hint="default"/>
      </w:rPr>
    </w:lvl>
    <w:lvl w:ilvl="3" w:tplc="73702CA4" w:tentative="1">
      <w:start w:val="1"/>
      <w:numFmt w:val="bullet"/>
      <w:lvlText w:val="-"/>
      <w:lvlJc w:val="left"/>
      <w:pPr>
        <w:tabs>
          <w:tab w:val="num" w:pos="2880"/>
        </w:tabs>
        <w:ind w:left="2880" w:hanging="360"/>
      </w:pPr>
      <w:rPr>
        <w:rFonts w:ascii="Arial" w:hAnsi="Arial" w:hint="default"/>
      </w:rPr>
    </w:lvl>
    <w:lvl w:ilvl="4" w:tplc="F7144874" w:tentative="1">
      <w:start w:val="1"/>
      <w:numFmt w:val="bullet"/>
      <w:lvlText w:val="-"/>
      <w:lvlJc w:val="left"/>
      <w:pPr>
        <w:tabs>
          <w:tab w:val="num" w:pos="3600"/>
        </w:tabs>
        <w:ind w:left="3600" w:hanging="360"/>
      </w:pPr>
      <w:rPr>
        <w:rFonts w:ascii="Arial" w:hAnsi="Arial" w:hint="default"/>
      </w:rPr>
    </w:lvl>
    <w:lvl w:ilvl="5" w:tplc="F3186254" w:tentative="1">
      <w:start w:val="1"/>
      <w:numFmt w:val="bullet"/>
      <w:lvlText w:val="-"/>
      <w:lvlJc w:val="left"/>
      <w:pPr>
        <w:tabs>
          <w:tab w:val="num" w:pos="4320"/>
        </w:tabs>
        <w:ind w:left="4320" w:hanging="360"/>
      </w:pPr>
      <w:rPr>
        <w:rFonts w:ascii="Arial" w:hAnsi="Arial" w:hint="default"/>
      </w:rPr>
    </w:lvl>
    <w:lvl w:ilvl="6" w:tplc="8466B7EA" w:tentative="1">
      <w:start w:val="1"/>
      <w:numFmt w:val="bullet"/>
      <w:lvlText w:val="-"/>
      <w:lvlJc w:val="left"/>
      <w:pPr>
        <w:tabs>
          <w:tab w:val="num" w:pos="5040"/>
        </w:tabs>
        <w:ind w:left="5040" w:hanging="360"/>
      </w:pPr>
      <w:rPr>
        <w:rFonts w:ascii="Arial" w:hAnsi="Arial" w:hint="default"/>
      </w:rPr>
    </w:lvl>
    <w:lvl w:ilvl="7" w:tplc="1458C8FE" w:tentative="1">
      <w:start w:val="1"/>
      <w:numFmt w:val="bullet"/>
      <w:lvlText w:val="-"/>
      <w:lvlJc w:val="left"/>
      <w:pPr>
        <w:tabs>
          <w:tab w:val="num" w:pos="5760"/>
        </w:tabs>
        <w:ind w:left="5760" w:hanging="360"/>
      </w:pPr>
      <w:rPr>
        <w:rFonts w:ascii="Arial" w:hAnsi="Arial" w:hint="default"/>
      </w:rPr>
    </w:lvl>
    <w:lvl w:ilvl="8" w:tplc="553663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3479AC"/>
    <w:multiLevelType w:val="hybridMultilevel"/>
    <w:tmpl w:val="004836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3CCD56E4"/>
    <w:multiLevelType w:val="multilevel"/>
    <w:tmpl w:val="76CA7E8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AD47C6"/>
    <w:multiLevelType w:val="hybridMultilevel"/>
    <w:tmpl w:val="4F3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085C34"/>
    <w:multiLevelType w:val="hybridMultilevel"/>
    <w:tmpl w:val="614C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3F1D18"/>
    <w:multiLevelType w:val="hybridMultilevel"/>
    <w:tmpl w:val="C06C80DC"/>
    <w:lvl w:ilvl="0" w:tplc="DBEEC950">
      <w:start w:val="1"/>
      <w:numFmt w:val="bullet"/>
      <w:lvlText w:val="-"/>
      <w:lvlJc w:val="left"/>
      <w:pPr>
        <w:tabs>
          <w:tab w:val="num" w:pos="720"/>
        </w:tabs>
        <w:ind w:left="720" w:hanging="360"/>
      </w:pPr>
      <w:rPr>
        <w:rFonts w:ascii="Arial" w:hAnsi="Arial" w:hint="default"/>
      </w:rPr>
    </w:lvl>
    <w:lvl w:ilvl="1" w:tplc="A3349F3A" w:tentative="1">
      <w:start w:val="1"/>
      <w:numFmt w:val="bullet"/>
      <w:lvlText w:val="-"/>
      <w:lvlJc w:val="left"/>
      <w:pPr>
        <w:tabs>
          <w:tab w:val="num" w:pos="1440"/>
        </w:tabs>
        <w:ind w:left="1440" w:hanging="360"/>
      </w:pPr>
      <w:rPr>
        <w:rFonts w:ascii="Arial" w:hAnsi="Arial" w:hint="default"/>
      </w:rPr>
    </w:lvl>
    <w:lvl w:ilvl="2" w:tplc="F168E584">
      <w:start w:val="1"/>
      <w:numFmt w:val="bullet"/>
      <w:lvlText w:val="-"/>
      <w:lvlJc w:val="left"/>
      <w:pPr>
        <w:tabs>
          <w:tab w:val="num" w:pos="2160"/>
        </w:tabs>
        <w:ind w:left="2160" w:hanging="360"/>
      </w:pPr>
      <w:rPr>
        <w:rFonts w:ascii="Arial" w:hAnsi="Arial" w:hint="default"/>
      </w:rPr>
    </w:lvl>
    <w:lvl w:ilvl="3" w:tplc="817027F6" w:tentative="1">
      <w:start w:val="1"/>
      <w:numFmt w:val="bullet"/>
      <w:lvlText w:val="-"/>
      <w:lvlJc w:val="left"/>
      <w:pPr>
        <w:tabs>
          <w:tab w:val="num" w:pos="2880"/>
        </w:tabs>
        <w:ind w:left="2880" w:hanging="360"/>
      </w:pPr>
      <w:rPr>
        <w:rFonts w:ascii="Arial" w:hAnsi="Arial" w:hint="default"/>
      </w:rPr>
    </w:lvl>
    <w:lvl w:ilvl="4" w:tplc="53DEFC0C" w:tentative="1">
      <w:start w:val="1"/>
      <w:numFmt w:val="bullet"/>
      <w:lvlText w:val="-"/>
      <w:lvlJc w:val="left"/>
      <w:pPr>
        <w:tabs>
          <w:tab w:val="num" w:pos="3600"/>
        </w:tabs>
        <w:ind w:left="3600" w:hanging="360"/>
      </w:pPr>
      <w:rPr>
        <w:rFonts w:ascii="Arial" w:hAnsi="Arial" w:hint="default"/>
      </w:rPr>
    </w:lvl>
    <w:lvl w:ilvl="5" w:tplc="EAEC1A7A" w:tentative="1">
      <w:start w:val="1"/>
      <w:numFmt w:val="bullet"/>
      <w:lvlText w:val="-"/>
      <w:lvlJc w:val="left"/>
      <w:pPr>
        <w:tabs>
          <w:tab w:val="num" w:pos="4320"/>
        </w:tabs>
        <w:ind w:left="4320" w:hanging="360"/>
      </w:pPr>
      <w:rPr>
        <w:rFonts w:ascii="Arial" w:hAnsi="Arial" w:hint="default"/>
      </w:rPr>
    </w:lvl>
    <w:lvl w:ilvl="6" w:tplc="0B3C379E" w:tentative="1">
      <w:start w:val="1"/>
      <w:numFmt w:val="bullet"/>
      <w:lvlText w:val="-"/>
      <w:lvlJc w:val="left"/>
      <w:pPr>
        <w:tabs>
          <w:tab w:val="num" w:pos="5040"/>
        </w:tabs>
        <w:ind w:left="5040" w:hanging="360"/>
      </w:pPr>
      <w:rPr>
        <w:rFonts w:ascii="Arial" w:hAnsi="Arial" w:hint="default"/>
      </w:rPr>
    </w:lvl>
    <w:lvl w:ilvl="7" w:tplc="FC783590" w:tentative="1">
      <w:start w:val="1"/>
      <w:numFmt w:val="bullet"/>
      <w:lvlText w:val="-"/>
      <w:lvlJc w:val="left"/>
      <w:pPr>
        <w:tabs>
          <w:tab w:val="num" w:pos="5760"/>
        </w:tabs>
        <w:ind w:left="5760" w:hanging="360"/>
      </w:pPr>
      <w:rPr>
        <w:rFonts w:ascii="Arial" w:hAnsi="Arial" w:hint="default"/>
      </w:rPr>
    </w:lvl>
    <w:lvl w:ilvl="8" w:tplc="1E76205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9515BD5"/>
    <w:multiLevelType w:val="hybridMultilevel"/>
    <w:tmpl w:val="7F08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517426"/>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8" w15:restartNumberingAfterBreak="0">
    <w:nsid w:val="4D6B58FC"/>
    <w:multiLevelType w:val="hybridMultilevel"/>
    <w:tmpl w:val="0704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F8F64EC"/>
    <w:multiLevelType w:val="hybridMultilevel"/>
    <w:tmpl w:val="E26CD1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B82F1D"/>
    <w:multiLevelType w:val="hybridMultilevel"/>
    <w:tmpl w:val="20C6B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4F2A4C"/>
    <w:multiLevelType w:val="hybridMultilevel"/>
    <w:tmpl w:val="AAC8472E"/>
    <w:lvl w:ilvl="0" w:tplc="24123FEE">
      <w:start w:val="1"/>
      <w:numFmt w:val="bullet"/>
      <w:lvlText w:val="•"/>
      <w:lvlJc w:val="left"/>
      <w:pPr>
        <w:tabs>
          <w:tab w:val="num" w:pos="720"/>
        </w:tabs>
        <w:ind w:left="720" w:hanging="360"/>
      </w:pPr>
      <w:rPr>
        <w:rFonts w:ascii="Arial" w:hAnsi="Arial" w:hint="default"/>
      </w:rPr>
    </w:lvl>
    <w:lvl w:ilvl="1" w:tplc="E1AAD194" w:tentative="1">
      <w:start w:val="1"/>
      <w:numFmt w:val="bullet"/>
      <w:lvlText w:val="•"/>
      <w:lvlJc w:val="left"/>
      <w:pPr>
        <w:tabs>
          <w:tab w:val="num" w:pos="1440"/>
        </w:tabs>
        <w:ind w:left="1440" w:hanging="360"/>
      </w:pPr>
      <w:rPr>
        <w:rFonts w:ascii="Arial" w:hAnsi="Arial" w:hint="default"/>
      </w:rPr>
    </w:lvl>
    <w:lvl w:ilvl="2" w:tplc="CA9EB61C" w:tentative="1">
      <w:start w:val="1"/>
      <w:numFmt w:val="bullet"/>
      <w:lvlText w:val="•"/>
      <w:lvlJc w:val="left"/>
      <w:pPr>
        <w:tabs>
          <w:tab w:val="num" w:pos="2160"/>
        </w:tabs>
        <w:ind w:left="2160" w:hanging="360"/>
      </w:pPr>
      <w:rPr>
        <w:rFonts w:ascii="Arial" w:hAnsi="Arial" w:hint="default"/>
      </w:rPr>
    </w:lvl>
    <w:lvl w:ilvl="3" w:tplc="DFEACE6C" w:tentative="1">
      <w:start w:val="1"/>
      <w:numFmt w:val="bullet"/>
      <w:lvlText w:val="•"/>
      <w:lvlJc w:val="left"/>
      <w:pPr>
        <w:tabs>
          <w:tab w:val="num" w:pos="2880"/>
        </w:tabs>
        <w:ind w:left="2880" w:hanging="360"/>
      </w:pPr>
      <w:rPr>
        <w:rFonts w:ascii="Arial" w:hAnsi="Arial" w:hint="default"/>
      </w:rPr>
    </w:lvl>
    <w:lvl w:ilvl="4" w:tplc="A04C1A5E" w:tentative="1">
      <w:start w:val="1"/>
      <w:numFmt w:val="bullet"/>
      <w:lvlText w:val="•"/>
      <w:lvlJc w:val="left"/>
      <w:pPr>
        <w:tabs>
          <w:tab w:val="num" w:pos="3600"/>
        </w:tabs>
        <w:ind w:left="3600" w:hanging="360"/>
      </w:pPr>
      <w:rPr>
        <w:rFonts w:ascii="Arial" w:hAnsi="Arial" w:hint="default"/>
      </w:rPr>
    </w:lvl>
    <w:lvl w:ilvl="5" w:tplc="0360BCEC" w:tentative="1">
      <w:start w:val="1"/>
      <w:numFmt w:val="bullet"/>
      <w:lvlText w:val="•"/>
      <w:lvlJc w:val="left"/>
      <w:pPr>
        <w:tabs>
          <w:tab w:val="num" w:pos="4320"/>
        </w:tabs>
        <w:ind w:left="4320" w:hanging="360"/>
      </w:pPr>
      <w:rPr>
        <w:rFonts w:ascii="Arial" w:hAnsi="Arial" w:hint="default"/>
      </w:rPr>
    </w:lvl>
    <w:lvl w:ilvl="6" w:tplc="29DEA0D2" w:tentative="1">
      <w:start w:val="1"/>
      <w:numFmt w:val="bullet"/>
      <w:lvlText w:val="•"/>
      <w:lvlJc w:val="left"/>
      <w:pPr>
        <w:tabs>
          <w:tab w:val="num" w:pos="5040"/>
        </w:tabs>
        <w:ind w:left="5040" w:hanging="360"/>
      </w:pPr>
      <w:rPr>
        <w:rFonts w:ascii="Arial" w:hAnsi="Arial" w:hint="default"/>
      </w:rPr>
    </w:lvl>
    <w:lvl w:ilvl="7" w:tplc="04A6C9DE" w:tentative="1">
      <w:start w:val="1"/>
      <w:numFmt w:val="bullet"/>
      <w:lvlText w:val="•"/>
      <w:lvlJc w:val="left"/>
      <w:pPr>
        <w:tabs>
          <w:tab w:val="num" w:pos="5760"/>
        </w:tabs>
        <w:ind w:left="5760" w:hanging="360"/>
      </w:pPr>
      <w:rPr>
        <w:rFonts w:ascii="Arial" w:hAnsi="Arial" w:hint="default"/>
      </w:rPr>
    </w:lvl>
    <w:lvl w:ilvl="8" w:tplc="CE3450D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CC4713"/>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F8504F"/>
    <w:multiLevelType w:val="hybridMultilevel"/>
    <w:tmpl w:val="52840846"/>
    <w:lvl w:ilvl="0" w:tplc="B49430CE">
      <w:start w:val="1"/>
      <w:numFmt w:val="bullet"/>
      <w:lvlText w:val="•"/>
      <w:lvlJc w:val="left"/>
      <w:pPr>
        <w:tabs>
          <w:tab w:val="num" w:pos="720"/>
        </w:tabs>
        <w:ind w:left="720" w:hanging="360"/>
      </w:pPr>
      <w:rPr>
        <w:rFonts w:ascii="Arial" w:hAnsi="Arial" w:hint="default"/>
      </w:rPr>
    </w:lvl>
    <w:lvl w:ilvl="1" w:tplc="9EBAD8C4" w:tentative="1">
      <w:start w:val="1"/>
      <w:numFmt w:val="bullet"/>
      <w:lvlText w:val="•"/>
      <w:lvlJc w:val="left"/>
      <w:pPr>
        <w:tabs>
          <w:tab w:val="num" w:pos="1440"/>
        </w:tabs>
        <w:ind w:left="1440" w:hanging="360"/>
      </w:pPr>
      <w:rPr>
        <w:rFonts w:ascii="Arial" w:hAnsi="Arial" w:hint="default"/>
      </w:rPr>
    </w:lvl>
    <w:lvl w:ilvl="2" w:tplc="776841A2" w:tentative="1">
      <w:start w:val="1"/>
      <w:numFmt w:val="bullet"/>
      <w:lvlText w:val="•"/>
      <w:lvlJc w:val="left"/>
      <w:pPr>
        <w:tabs>
          <w:tab w:val="num" w:pos="2160"/>
        </w:tabs>
        <w:ind w:left="2160" w:hanging="360"/>
      </w:pPr>
      <w:rPr>
        <w:rFonts w:ascii="Arial" w:hAnsi="Arial" w:hint="default"/>
      </w:rPr>
    </w:lvl>
    <w:lvl w:ilvl="3" w:tplc="4DB0D902" w:tentative="1">
      <w:start w:val="1"/>
      <w:numFmt w:val="bullet"/>
      <w:lvlText w:val="•"/>
      <w:lvlJc w:val="left"/>
      <w:pPr>
        <w:tabs>
          <w:tab w:val="num" w:pos="2880"/>
        </w:tabs>
        <w:ind w:left="2880" w:hanging="360"/>
      </w:pPr>
      <w:rPr>
        <w:rFonts w:ascii="Arial" w:hAnsi="Arial" w:hint="default"/>
      </w:rPr>
    </w:lvl>
    <w:lvl w:ilvl="4" w:tplc="A71088A2" w:tentative="1">
      <w:start w:val="1"/>
      <w:numFmt w:val="bullet"/>
      <w:lvlText w:val="•"/>
      <w:lvlJc w:val="left"/>
      <w:pPr>
        <w:tabs>
          <w:tab w:val="num" w:pos="3600"/>
        </w:tabs>
        <w:ind w:left="3600" w:hanging="360"/>
      </w:pPr>
      <w:rPr>
        <w:rFonts w:ascii="Arial" w:hAnsi="Arial" w:hint="default"/>
      </w:rPr>
    </w:lvl>
    <w:lvl w:ilvl="5" w:tplc="555621A2" w:tentative="1">
      <w:start w:val="1"/>
      <w:numFmt w:val="bullet"/>
      <w:lvlText w:val="•"/>
      <w:lvlJc w:val="left"/>
      <w:pPr>
        <w:tabs>
          <w:tab w:val="num" w:pos="4320"/>
        </w:tabs>
        <w:ind w:left="4320" w:hanging="360"/>
      </w:pPr>
      <w:rPr>
        <w:rFonts w:ascii="Arial" w:hAnsi="Arial" w:hint="default"/>
      </w:rPr>
    </w:lvl>
    <w:lvl w:ilvl="6" w:tplc="99829C70" w:tentative="1">
      <w:start w:val="1"/>
      <w:numFmt w:val="bullet"/>
      <w:lvlText w:val="•"/>
      <w:lvlJc w:val="left"/>
      <w:pPr>
        <w:tabs>
          <w:tab w:val="num" w:pos="5040"/>
        </w:tabs>
        <w:ind w:left="5040" w:hanging="360"/>
      </w:pPr>
      <w:rPr>
        <w:rFonts w:ascii="Arial" w:hAnsi="Arial" w:hint="default"/>
      </w:rPr>
    </w:lvl>
    <w:lvl w:ilvl="7" w:tplc="0B1EDC4E" w:tentative="1">
      <w:start w:val="1"/>
      <w:numFmt w:val="bullet"/>
      <w:lvlText w:val="•"/>
      <w:lvlJc w:val="left"/>
      <w:pPr>
        <w:tabs>
          <w:tab w:val="num" w:pos="5760"/>
        </w:tabs>
        <w:ind w:left="5760" w:hanging="360"/>
      </w:pPr>
      <w:rPr>
        <w:rFonts w:ascii="Arial" w:hAnsi="Arial" w:hint="default"/>
      </w:rPr>
    </w:lvl>
    <w:lvl w:ilvl="8" w:tplc="5D3409C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9C3889"/>
    <w:multiLevelType w:val="hybridMultilevel"/>
    <w:tmpl w:val="896A2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5D42DD"/>
    <w:multiLevelType w:val="hybridMultilevel"/>
    <w:tmpl w:val="92E6F8C6"/>
    <w:lvl w:ilvl="0" w:tplc="5CE0742C">
      <w:start w:val="1"/>
      <w:numFmt w:val="bullet"/>
      <w:lvlText w:val="•"/>
      <w:lvlJc w:val="left"/>
      <w:pPr>
        <w:tabs>
          <w:tab w:val="num" w:pos="720"/>
        </w:tabs>
        <w:ind w:left="720" w:hanging="360"/>
      </w:pPr>
      <w:rPr>
        <w:rFonts w:ascii="Arial" w:hAnsi="Arial" w:hint="default"/>
      </w:rPr>
    </w:lvl>
    <w:lvl w:ilvl="1" w:tplc="2144A3CE" w:tentative="1">
      <w:start w:val="1"/>
      <w:numFmt w:val="bullet"/>
      <w:lvlText w:val="•"/>
      <w:lvlJc w:val="left"/>
      <w:pPr>
        <w:tabs>
          <w:tab w:val="num" w:pos="1440"/>
        </w:tabs>
        <w:ind w:left="1440" w:hanging="360"/>
      </w:pPr>
      <w:rPr>
        <w:rFonts w:ascii="Arial" w:hAnsi="Arial" w:hint="default"/>
      </w:rPr>
    </w:lvl>
    <w:lvl w:ilvl="2" w:tplc="866C5BB8" w:tentative="1">
      <w:start w:val="1"/>
      <w:numFmt w:val="bullet"/>
      <w:lvlText w:val="•"/>
      <w:lvlJc w:val="left"/>
      <w:pPr>
        <w:tabs>
          <w:tab w:val="num" w:pos="2160"/>
        </w:tabs>
        <w:ind w:left="2160" w:hanging="360"/>
      </w:pPr>
      <w:rPr>
        <w:rFonts w:ascii="Arial" w:hAnsi="Arial" w:hint="default"/>
      </w:rPr>
    </w:lvl>
    <w:lvl w:ilvl="3" w:tplc="15FA7D8C" w:tentative="1">
      <w:start w:val="1"/>
      <w:numFmt w:val="bullet"/>
      <w:lvlText w:val="•"/>
      <w:lvlJc w:val="left"/>
      <w:pPr>
        <w:tabs>
          <w:tab w:val="num" w:pos="2880"/>
        </w:tabs>
        <w:ind w:left="2880" w:hanging="360"/>
      </w:pPr>
      <w:rPr>
        <w:rFonts w:ascii="Arial" w:hAnsi="Arial" w:hint="default"/>
      </w:rPr>
    </w:lvl>
    <w:lvl w:ilvl="4" w:tplc="C15C9420" w:tentative="1">
      <w:start w:val="1"/>
      <w:numFmt w:val="bullet"/>
      <w:lvlText w:val="•"/>
      <w:lvlJc w:val="left"/>
      <w:pPr>
        <w:tabs>
          <w:tab w:val="num" w:pos="3600"/>
        </w:tabs>
        <w:ind w:left="3600" w:hanging="360"/>
      </w:pPr>
      <w:rPr>
        <w:rFonts w:ascii="Arial" w:hAnsi="Arial" w:hint="default"/>
      </w:rPr>
    </w:lvl>
    <w:lvl w:ilvl="5" w:tplc="072A1638" w:tentative="1">
      <w:start w:val="1"/>
      <w:numFmt w:val="bullet"/>
      <w:lvlText w:val="•"/>
      <w:lvlJc w:val="left"/>
      <w:pPr>
        <w:tabs>
          <w:tab w:val="num" w:pos="4320"/>
        </w:tabs>
        <w:ind w:left="4320" w:hanging="360"/>
      </w:pPr>
      <w:rPr>
        <w:rFonts w:ascii="Arial" w:hAnsi="Arial" w:hint="default"/>
      </w:rPr>
    </w:lvl>
    <w:lvl w:ilvl="6" w:tplc="B1B4BCD0" w:tentative="1">
      <w:start w:val="1"/>
      <w:numFmt w:val="bullet"/>
      <w:lvlText w:val="•"/>
      <w:lvlJc w:val="left"/>
      <w:pPr>
        <w:tabs>
          <w:tab w:val="num" w:pos="5040"/>
        </w:tabs>
        <w:ind w:left="5040" w:hanging="360"/>
      </w:pPr>
      <w:rPr>
        <w:rFonts w:ascii="Arial" w:hAnsi="Arial" w:hint="default"/>
      </w:rPr>
    </w:lvl>
    <w:lvl w:ilvl="7" w:tplc="2C18E972" w:tentative="1">
      <w:start w:val="1"/>
      <w:numFmt w:val="bullet"/>
      <w:lvlText w:val="•"/>
      <w:lvlJc w:val="left"/>
      <w:pPr>
        <w:tabs>
          <w:tab w:val="num" w:pos="5760"/>
        </w:tabs>
        <w:ind w:left="5760" w:hanging="360"/>
      </w:pPr>
      <w:rPr>
        <w:rFonts w:ascii="Arial" w:hAnsi="Arial" w:hint="default"/>
      </w:rPr>
    </w:lvl>
    <w:lvl w:ilvl="8" w:tplc="64DEFC4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48F149E"/>
    <w:multiLevelType w:val="hybridMultilevel"/>
    <w:tmpl w:val="56BCF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A5340A"/>
    <w:multiLevelType w:val="hybridMultilevel"/>
    <w:tmpl w:val="2C6E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021B10"/>
    <w:multiLevelType w:val="hybridMultilevel"/>
    <w:tmpl w:val="F792325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4" w15:restartNumberingAfterBreak="0">
    <w:nsid w:val="6A465A94"/>
    <w:multiLevelType w:val="hybridMultilevel"/>
    <w:tmpl w:val="5E72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CE08D6"/>
    <w:multiLevelType w:val="multilevel"/>
    <w:tmpl w:val="626E9FF2"/>
    <w:lvl w:ilvl="0">
      <w:start w:val="1"/>
      <w:numFmt w:val="upperRoman"/>
      <w:lvlText w:val="%1."/>
      <w:lvlJc w:val="right"/>
      <w:pPr>
        <w:ind w:left="720" w:hanging="360"/>
      </w:pPr>
    </w:lvl>
    <w:lvl w:ilvl="1">
      <w:start w:val="4"/>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9"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2" w15:restartNumberingAfterBreak="0">
    <w:nsid w:val="76E45F92"/>
    <w:multiLevelType w:val="hybridMultilevel"/>
    <w:tmpl w:val="5598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ED18BC"/>
    <w:multiLevelType w:val="multilevel"/>
    <w:tmpl w:val="76F6353A"/>
    <w:lvl w:ilvl="0">
      <w:start w:val="1"/>
      <w:numFmt w:val="decimal"/>
      <w:lvlText w:val="%1."/>
      <w:lvlJc w:val="left"/>
      <w:pPr>
        <w:ind w:left="360" w:hanging="360"/>
      </w:pPr>
      <w:rPr>
        <w:rFonts w:hint="eastAsia"/>
        <w:b/>
        <w:sz w:val="32"/>
        <w:szCs w:val="32"/>
        <w:u w:val="none"/>
        <w:lang w:val="en-US"/>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033316">
    <w:abstractNumId w:val="83"/>
  </w:num>
  <w:num w:numId="2" w16cid:durableId="753669303">
    <w:abstractNumId w:val="27"/>
  </w:num>
  <w:num w:numId="3" w16cid:durableId="396443380">
    <w:abstractNumId w:val="66"/>
  </w:num>
  <w:num w:numId="4" w16cid:durableId="2030182088">
    <w:abstractNumId w:val="4"/>
  </w:num>
  <w:num w:numId="5" w16cid:durableId="1266839053">
    <w:abstractNumId w:val="0"/>
  </w:num>
  <w:num w:numId="6" w16cid:durableId="820535936">
    <w:abstractNumId w:val="77"/>
  </w:num>
  <w:num w:numId="7" w16cid:durableId="1825778715">
    <w:abstractNumId w:val="37"/>
  </w:num>
  <w:num w:numId="8" w16cid:durableId="605230394">
    <w:abstractNumId w:val="26"/>
  </w:num>
  <w:num w:numId="9" w16cid:durableId="2139444904">
    <w:abstractNumId w:val="78"/>
  </w:num>
  <w:num w:numId="10" w16cid:durableId="1109468572">
    <w:abstractNumId w:val="39"/>
  </w:num>
  <w:num w:numId="11" w16cid:durableId="44568863">
    <w:abstractNumId w:val="47"/>
  </w:num>
  <w:num w:numId="12" w16cid:durableId="316963717">
    <w:abstractNumId w:val="47"/>
  </w:num>
  <w:num w:numId="13" w16cid:durableId="304165286">
    <w:abstractNumId w:val="30"/>
  </w:num>
  <w:num w:numId="14" w16cid:durableId="1886484097">
    <w:abstractNumId w:val="16"/>
  </w:num>
  <w:num w:numId="15" w16cid:durableId="1300574305">
    <w:abstractNumId w:val="16"/>
  </w:num>
  <w:num w:numId="16" w16cid:durableId="941764393">
    <w:abstractNumId w:val="10"/>
  </w:num>
  <w:num w:numId="17" w16cid:durableId="537864357">
    <w:abstractNumId w:val="49"/>
  </w:num>
  <w:num w:numId="18" w16cid:durableId="1225994784">
    <w:abstractNumId w:val="63"/>
  </w:num>
  <w:num w:numId="19" w16cid:durableId="1484347286">
    <w:abstractNumId w:val="70"/>
  </w:num>
  <w:num w:numId="20" w16cid:durableId="816993587">
    <w:abstractNumId w:val="21"/>
  </w:num>
  <w:num w:numId="21" w16cid:durableId="1641307233">
    <w:abstractNumId w:val="67"/>
  </w:num>
  <w:num w:numId="22" w16cid:durableId="2080976876">
    <w:abstractNumId w:val="43"/>
  </w:num>
  <w:num w:numId="23" w16cid:durableId="1546211111">
    <w:abstractNumId w:val="38"/>
  </w:num>
  <w:num w:numId="24" w16cid:durableId="1064379033">
    <w:abstractNumId w:val="42"/>
  </w:num>
  <w:num w:numId="25" w16cid:durableId="222915529">
    <w:abstractNumId w:val="40"/>
  </w:num>
  <w:num w:numId="26" w16cid:durableId="1044795613">
    <w:abstractNumId w:val="17"/>
  </w:num>
  <w:num w:numId="27" w16cid:durableId="742142895">
    <w:abstractNumId w:val="2"/>
  </w:num>
  <w:num w:numId="28" w16cid:durableId="1348828919">
    <w:abstractNumId w:val="69"/>
  </w:num>
  <w:num w:numId="29" w16cid:durableId="1549536159">
    <w:abstractNumId w:val="25"/>
  </w:num>
  <w:num w:numId="30" w16cid:durableId="1048993393">
    <w:abstractNumId w:val="74"/>
  </w:num>
  <w:num w:numId="31" w16cid:durableId="920482901">
    <w:abstractNumId w:val="72"/>
  </w:num>
  <w:num w:numId="32" w16cid:durableId="742676346">
    <w:abstractNumId w:val="56"/>
  </w:num>
  <w:num w:numId="33" w16cid:durableId="98961695">
    <w:abstractNumId w:val="51"/>
  </w:num>
  <w:num w:numId="34" w16cid:durableId="567500361">
    <w:abstractNumId w:val="39"/>
  </w:num>
  <w:num w:numId="35" w16cid:durableId="1330214196">
    <w:abstractNumId w:val="32"/>
  </w:num>
  <w:num w:numId="36" w16cid:durableId="2139493892">
    <w:abstractNumId w:val="85"/>
  </w:num>
  <w:num w:numId="37" w16cid:durableId="1139764286">
    <w:abstractNumId w:val="15"/>
  </w:num>
  <w:num w:numId="38" w16cid:durableId="127935263">
    <w:abstractNumId w:val="12"/>
  </w:num>
  <w:num w:numId="39" w16cid:durableId="1268191801">
    <w:abstractNumId w:val="23"/>
  </w:num>
  <w:num w:numId="40" w16cid:durableId="1824659715">
    <w:abstractNumId w:val="24"/>
  </w:num>
  <w:num w:numId="41" w16cid:durableId="1492405117">
    <w:abstractNumId w:val="53"/>
  </w:num>
  <w:num w:numId="42" w16cid:durableId="1688869183">
    <w:abstractNumId w:val="7"/>
  </w:num>
  <w:num w:numId="43" w16cid:durableId="1710833931">
    <w:abstractNumId w:val="29"/>
  </w:num>
  <w:num w:numId="44" w16cid:durableId="574440554">
    <w:abstractNumId w:val="36"/>
  </w:num>
  <w:num w:numId="45" w16cid:durableId="1831863910">
    <w:abstractNumId w:val="11"/>
  </w:num>
  <w:num w:numId="46" w16cid:durableId="75327929">
    <w:abstractNumId w:val="57"/>
  </w:num>
  <w:num w:numId="47" w16cid:durableId="863983327">
    <w:abstractNumId w:val="65"/>
  </w:num>
  <w:num w:numId="48" w16cid:durableId="1713536744">
    <w:abstractNumId w:val="8"/>
  </w:num>
  <w:num w:numId="49" w16cid:durableId="1173639854">
    <w:abstractNumId w:val="41"/>
  </w:num>
  <w:num w:numId="50" w16cid:durableId="238440241">
    <w:abstractNumId w:val="12"/>
  </w:num>
  <w:num w:numId="51" w16cid:durableId="582186905">
    <w:abstractNumId w:val="80"/>
  </w:num>
  <w:num w:numId="52" w16cid:durableId="1833526506">
    <w:abstractNumId w:val="19"/>
  </w:num>
  <w:num w:numId="53" w16cid:durableId="1076393657">
    <w:abstractNumId w:val="59"/>
  </w:num>
  <w:num w:numId="54" w16cid:durableId="1451049427">
    <w:abstractNumId w:val="64"/>
  </w:num>
  <w:num w:numId="55" w16cid:durableId="1360083487">
    <w:abstractNumId w:val="50"/>
  </w:num>
  <w:num w:numId="56" w16cid:durableId="1500121475">
    <w:abstractNumId w:val="33"/>
  </w:num>
  <w:num w:numId="57" w16cid:durableId="665472012">
    <w:abstractNumId w:val="9"/>
  </w:num>
  <w:num w:numId="58" w16cid:durableId="587234839">
    <w:abstractNumId w:val="22"/>
  </w:num>
  <w:num w:numId="59" w16cid:durableId="1477868655">
    <w:abstractNumId w:val="13"/>
  </w:num>
  <w:num w:numId="60" w16cid:durableId="1992900655">
    <w:abstractNumId w:val="84"/>
  </w:num>
  <w:num w:numId="61" w16cid:durableId="1565602770">
    <w:abstractNumId w:val="58"/>
  </w:num>
  <w:num w:numId="62" w16cid:durableId="759638988">
    <w:abstractNumId w:val="82"/>
  </w:num>
  <w:num w:numId="63" w16cid:durableId="872960324">
    <w:abstractNumId w:val="5"/>
  </w:num>
  <w:num w:numId="64" w16cid:durableId="1259367554">
    <w:abstractNumId w:val="20"/>
  </w:num>
  <w:num w:numId="65" w16cid:durableId="871192180">
    <w:abstractNumId w:val="18"/>
  </w:num>
  <w:num w:numId="66" w16cid:durableId="1770269499">
    <w:abstractNumId w:val="54"/>
  </w:num>
  <w:num w:numId="67" w16cid:durableId="1654525886">
    <w:abstractNumId w:val="14"/>
  </w:num>
  <w:num w:numId="68" w16cid:durableId="376052425">
    <w:abstractNumId w:val="52"/>
  </w:num>
  <w:num w:numId="69" w16cid:durableId="176427538">
    <w:abstractNumId w:val="71"/>
  </w:num>
  <w:num w:numId="70" w16cid:durableId="1528056815">
    <w:abstractNumId w:val="60"/>
  </w:num>
  <w:num w:numId="71" w16cid:durableId="1535145205">
    <w:abstractNumId w:val="28"/>
  </w:num>
  <w:num w:numId="72" w16cid:durableId="1765372441">
    <w:abstractNumId w:val="73"/>
  </w:num>
  <w:num w:numId="73" w16cid:durableId="1672440953">
    <w:abstractNumId w:val="45"/>
  </w:num>
  <w:num w:numId="74" w16cid:durableId="674310150">
    <w:abstractNumId w:val="35"/>
  </w:num>
  <w:num w:numId="75" w16cid:durableId="818496335">
    <w:abstractNumId w:val="81"/>
  </w:num>
  <w:num w:numId="76" w16cid:durableId="1398549223">
    <w:abstractNumId w:val="1"/>
  </w:num>
  <w:num w:numId="77" w16cid:durableId="155655436">
    <w:abstractNumId w:val="76"/>
  </w:num>
  <w:num w:numId="78" w16cid:durableId="1961910696">
    <w:abstractNumId w:val="44"/>
  </w:num>
  <w:num w:numId="79" w16cid:durableId="1520697907">
    <w:abstractNumId w:val="34"/>
  </w:num>
  <w:num w:numId="80" w16cid:durableId="1183472660">
    <w:abstractNumId w:val="48"/>
  </w:num>
  <w:num w:numId="81" w16cid:durableId="2142532134">
    <w:abstractNumId w:val="46"/>
  </w:num>
  <w:num w:numId="82" w16cid:durableId="1705448720">
    <w:abstractNumId w:val="55"/>
  </w:num>
  <w:num w:numId="83" w16cid:durableId="1945534292">
    <w:abstractNumId w:val="3"/>
  </w:num>
  <w:num w:numId="84" w16cid:durableId="672071861">
    <w:abstractNumId w:val="68"/>
  </w:num>
  <w:num w:numId="85" w16cid:durableId="191693743">
    <w:abstractNumId w:val="79"/>
  </w:num>
  <w:num w:numId="86" w16cid:durableId="1540627129">
    <w:abstractNumId w:val="61"/>
  </w:num>
  <w:num w:numId="87" w16cid:durableId="1763991894">
    <w:abstractNumId w:val="31"/>
  </w:num>
  <w:num w:numId="88" w16cid:durableId="1274165357">
    <w:abstractNumId w:val="75"/>
  </w:num>
  <w:num w:numId="89" w16cid:durableId="1716272397">
    <w:abstractNumId w:val="62"/>
  </w:num>
  <w:num w:numId="90" w16cid:durableId="1791315105">
    <w:abstractNumId w:val="86"/>
  </w:num>
  <w:num w:numId="91" w16cid:durableId="210707476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14B"/>
    <w:rsid w:val="0000052A"/>
    <w:rsid w:val="0000089F"/>
    <w:rsid w:val="00000D68"/>
    <w:rsid w:val="0000103B"/>
    <w:rsid w:val="000014DD"/>
    <w:rsid w:val="000018BA"/>
    <w:rsid w:val="0000295E"/>
    <w:rsid w:val="00002EC0"/>
    <w:rsid w:val="00003CA9"/>
    <w:rsid w:val="00004B5C"/>
    <w:rsid w:val="00004C32"/>
    <w:rsid w:val="00004D60"/>
    <w:rsid w:val="00005184"/>
    <w:rsid w:val="0000711E"/>
    <w:rsid w:val="0000797A"/>
    <w:rsid w:val="000100EA"/>
    <w:rsid w:val="000101ED"/>
    <w:rsid w:val="00010A8D"/>
    <w:rsid w:val="00010ACF"/>
    <w:rsid w:val="00010FC1"/>
    <w:rsid w:val="00011AF9"/>
    <w:rsid w:val="000123E2"/>
    <w:rsid w:val="000130D0"/>
    <w:rsid w:val="00015A4D"/>
    <w:rsid w:val="00015FE8"/>
    <w:rsid w:val="000174A7"/>
    <w:rsid w:val="00017822"/>
    <w:rsid w:val="000201EC"/>
    <w:rsid w:val="000202C6"/>
    <w:rsid w:val="0002058F"/>
    <w:rsid w:val="0002063D"/>
    <w:rsid w:val="0002082E"/>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18"/>
    <w:rsid w:val="000266A0"/>
    <w:rsid w:val="00026F21"/>
    <w:rsid w:val="000275A8"/>
    <w:rsid w:val="00027DEE"/>
    <w:rsid w:val="00027EBE"/>
    <w:rsid w:val="0003089D"/>
    <w:rsid w:val="00030F45"/>
    <w:rsid w:val="00031AC9"/>
    <w:rsid w:val="00031C1D"/>
    <w:rsid w:val="00031E1A"/>
    <w:rsid w:val="00031EEC"/>
    <w:rsid w:val="00032C88"/>
    <w:rsid w:val="00032DF4"/>
    <w:rsid w:val="00032F6B"/>
    <w:rsid w:val="00033160"/>
    <w:rsid w:val="00034979"/>
    <w:rsid w:val="00034CE2"/>
    <w:rsid w:val="0003512B"/>
    <w:rsid w:val="00035AA7"/>
    <w:rsid w:val="00036300"/>
    <w:rsid w:val="000368B7"/>
    <w:rsid w:val="0004005A"/>
    <w:rsid w:val="0004069A"/>
    <w:rsid w:val="00040ECD"/>
    <w:rsid w:val="00040F48"/>
    <w:rsid w:val="00040FA9"/>
    <w:rsid w:val="00041C77"/>
    <w:rsid w:val="000421DA"/>
    <w:rsid w:val="00042268"/>
    <w:rsid w:val="000422DB"/>
    <w:rsid w:val="00042394"/>
    <w:rsid w:val="00042593"/>
    <w:rsid w:val="000425C0"/>
    <w:rsid w:val="00042745"/>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0C32"/>
    <w:rsid w:val="000513B2"/>
    <w:rsid w:val="000513D0"/>
    <w:rsid w:val="00051E97"/>
    <w:rsid w:val="00051F82"/>
    <w:rsid w:val="00052339"/>
    <w:rsid w:val="0005357F"/>
    <w:rsid w:val="00053C5F"/>
    <w:rsid w:val="000542ED"/>
    <w:rsid w:val="00054348"/>
    <w:rsid w:val="00054424"/>
    <w:rsid w:val="0005462C"/>
    <w:rsid w:val="00055CF2"/>
    <w:rsid w:val="00056F43"/>
    <w:rsid w:val="00057946"/>
    <w:rsid w:val="00057AD8"/>
    <w:rsid w:val="00057BA5"/>
    <w:rsid w:val="000601FC"/>
    <w:rsid w:val="00061A8C"/>
    <w:rsid w:val="00062A9D"/>
    <w:rsid w:val="000632A1"/>
    <w:rsid w:val="00063B7B"/>
    <w:rsid w:val="000640C4"/>
    <w:rsid w:val="0006429E"/>
    <w:rsid w:val="000642AA"/>
    <w:rsid w:val="00064307"/>
    <w:rsid w:val="00064DEA"/>
    <w:rsid w:val="00065840"/>
    <w:rsid w:val="00065D8E"/>
    <w:rsid w:val="00065F28"/>
    <w:rsid w:val="000669C0"/>
    <w:rsid w:val="00066C90"/>
    <w:rsid w:val="000673E1"/>
    <w:rsid w:val="00070330"/>
    <w:rsid w:val="00070649"/>
    <w:rsid w:val="000714A8"/>
    <w:rsid w:val="0007268D"/>
    <w:rsid w:val="00072748"/>
    <w:rsid w:val="00072CB2"/>
    <w:rsid w:val="00072F1D"/>
    <w:rsid w:val="000733D9"/>
    <w:rsid w:val="00073E65"/>
    <w:rsid w:val="00074087"/>
    <w:rsid w:val="00074573"/>
    <w:rsid w:val="000745DD"/>
    <w:rsid w:val="0007597B"/>
    <w:rsid w:val="00076CE4"/>
    <w:rsid w:val="000771B7"/>
    <w:rsid w:val="00080549"/>
    <w:rsid w:val="000808F0"/>
    <w:rsid w:val="00081272"/>
    <w:rsid w:val="000817B9"/>
    <w:rsid w:val="00082160"/>
    <w:rsid w:val="000822CC"/>
    <w:rsid w:val="000824D7"/>
    <w:rsid w:val="000833D5"/>
    <w:rsid w:val="000837A9"/>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4590"/>
    <w:rsid w:val="00095409"/>
    <w:rsid w:val="00095C7B"/>
    <w:rsid w:val="00096334"/>
    <w:rsid w:val="00096F03"/>
    <w:rsid w:val="000972F3"/>
    <w:rsid w:val="0009767B"/>
    <w:rsid w:val="00097712"/>
    <w:rsid w:val="00097B59"/>
    <w:rsid w:val="000A1729"/>
    <w:rsid w:val="000A21D1"/>
    <w:rsid w:val="000A2872"/>
    <w:rsid w:val="000A2A89"/>
    <w:rsid w:val="000A2B4A"/>
    <w:rsid w:val="000A2E10"/>
    <w:rsid w:val="000A3132"/>
    <w:rsid w:val="000A328D"/>
    <w:rsid w:val="000A3786"/>
    <w:rsid w:val="000A3CA5"/>
    <w:rsid w:val="000A3F1C"/>
    <w:rsid w:val="000A3FE9"/>
    <w:rsid w:val="000A426F"/>
    <w:rsid w:val="000A4805"/>
    <w:rsid w:val="000A4999"/>
    <w:rsid w:val="000A5028"/>
    <w:rsid w:val="000A5660"/>
    <w:rsid w:val="000A5C32"/>
    <w:rsid w:val="000A6DDC"/>
    <w:rsid w:val="000A70AD"/>
    <w:rsid w:val="000A7E66"/>
    <w:rsid w:val="000A7E6B"/>
    <w:rsid w:val="000B0ACD"/>
    <w:rsid w:val="000B1145"/>
    <w:rsid w:val="000B1E4C"/>
    <w:rsid w:val="000B20F3"/>
    <w:rsid w:val="000B2A68"/>
    <w:rsid w:val="000B2EF7"/>
    <w:rsid w:val="000B3A12"/>
    <w:rsid w:val="000B40A3"/>
    <w:rsid w:val="000B41A3"/>
    <w:rsid w:val="000B4204"/>
    <w:rsid w:val="000B4313"/>
    <w:rsid w:val="000B456B"/>
    <w:rsid w:val="000B4CC9"/>
    <w:rsid w:val="000B4E4C"/>
    <w:rsid w:val="000B4E4E"/>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4A0"/>
    <w:rsid w:val="000C5824"/>
    <w:rsid w:val="000C6106"/>
    <w:rsid w:val="000C64B8"/>
    <w:rsid w:val="000C6B13"/>
    <w:rsid w:val="000C700E"/>
    <w:rsid w:val="000C7074"/>
    <w:rsid w:val="000C7A99"/>
    <w:rsid w:val="000C7C70"/>
    <w:rsid w:val="000C7EE7"/>
    <w:rsid w:val="000D0176"/>
    <w:rsid w:val="000D02DC"/>
    <w:rsid w:val="000D06B4"/>
    <w:rsid w:val="000D09A1"/>
    <w:rsid w:val="000D145B"/>
    <w:rsid w:val="000D23B3"/>
    <w:rsid w:val="000D27FE"/>
    <w:rsid w:val="000D28AC"/>
    <w:rsid w:val="000D2944"/>
    <w:rsid w:val="000D3CEA"/>
    <w:rsid w:val="000D4C0A"/>
    <w:rsid w:val="000D57E7"/>
    <w:rsid w:val="000D5983"/>
    <w:rsid w:val="000D6CFC"/>
    <w:rsid w:val="000D6D80"/>
    <w:rsid w:val="000D7671"/>
    <w:rsid w:val="000D7F85"/>
    <w:rsid w:val="000E0000"/>
    <w:rsid w:val="000E0CD9"/>
    <w:rsid w:val="000E1A38"/>
    <w:rsid w:val="000E1D47"/>
    <w:rsid w:val="000E1E1E"/>
    <w:rsid w:val="000E22B3"/>
    <w:rsid w:val="000E2573"/>
    <w:rsid w:val="000E2B29"/>
    <w:rsid w:val="000E332D"/>
    <w:rsid w:val="000E3CC4"/>
    <w:rsid w:val="000E4248"/>
    <w:rsid w:val="000E4A05"/>
    <w:rsid w:val="000E5099"/>
    <w:rsid w:val="000E5376"/>
    <w:rsid w:val="000E69EA"/>
    <w:rsid w:val="000E7047"/>
    <w:rsid w:val="000E7734"/>
    <w:rsid w:val="000E7761"/>
    <w:rsid w:val="000E7AAC"/>
    <w:rsid w:val="000F0C9C"/>
    <w:rsid w:val="000F131A"/>
    <w:rsid w:val="000F1737"/>
    <w:rsid w:val="000F230F"/>
    <w:rsid w:val="000F2A04"/>
    <w:rsid w:val="000F2AAC"/>
    <w:rsid w:val="000F2AF9"/>
    <w:rsid w:val="000F2DFF"/>
    <w:rsid w:val="000F311E"/>
    <w:rsid w:val="000F3987"/>
    <w:rsid w:val="000F3A94"/>
    <w:rsid w:val="000F3D0E"/>
    <w:rsid w:val="000F3F19"/>
    <w:rsid w:val="000F4D38"/>
    <w:rsid w:val="000F51E2"/>
    <w:rsid w:val="000F5257"/>
    <w:rsid w:val="000F53C5"/>
    <w:rsid w:val="000F5469"/>
    <w:rsid w:val="000F5D28"/>
    <w:rsid w:val="000F5F26"/>
    <w:rsid w:val="000F61B2"/>
    <w:rsid w:val="000F670B"/>
    <w:rsid w:val="000F777B"/>
    <w:rsid w:val="000F79D4"/>
    <w:rsid w:val="000F7B0A"/>
    <w:rsid w:val="000F7C77"/>
    <w:rsid w:val="000F7EFE"/>
    <w:rsid w:val="00100857"/>
    <w:rsid w:val="00100C7E"/>
    <w:rsid w:val="00101012"/>
    <w:rsid w:val="0010125D"/>
    <w:rsid w:val="001012D3"/>
    <w:rsid w:val="001013C6"/>
    <w:rsid w:val="00101695"/>
    <w:rsid w:val="00103AC4"/>
    <w:rsid w:val="00103DC1"/>
    <w:rsid w:val="0010400C"/>
    <w:rsid w:val="00104141"/>
    <w:rsid w:val="00104170"/>
    <w:rsid w:val="00104D8B"/>
    <w:rsid w:val="00105154"/>
    <w:rsid w:val="00105555"/>
    <w:rsid w:val="00105626"/>
    <w:rsid w:val="00106E12"/>
    <w:rsid w:val="001070AB"/>
    <w:rsid w:val="00107B06"/>
    <w:rsid w:val="0011008B"/>
    <w:rsid w:val="001101C2"/>
    <w:rsid w:val="001101EC"/>
    <w:rsid w:val="0011065A"/>
    <w:rsid w:val="001114A7"/>
    <w:rsid w:val="00111CAF"/>
    <w:rsid w:val="00112254"/>
    <w:rsid w:val="001123AD"/>
    <w:rsid w:val="00112E92"/>
    <w:rsid w:val="00113002"/>
    <w:rsid w:val="0011336A"/>
    <w:rsid w:val="001135BD"/>
    <w:rsid w:val="0011509D"/>
    <w:rsid w:val="00115249"/>
    <w:rsid w:val="00115363"/>
    <w:rsid w:val="001156BB"/>
    <w:rsid w:val="00115A2E"/>
    <w:rsid w:val="00115FFB"/>
    <w:rsid w:val="00116610"/>
    <w:rsid w:val="00116BAC"/>
    <w:rsid w:val="0011706A"/>
    <w:rsid w:val="00117A88"/>
    <w:rsid w:val="00117BBB"/>
    <w:rsid w:val="001206F8"/>
    <w:rsid w:val="00120CBA"/>
    <w:rsid w:val="00120DCF"/>
    <w:rsid w:val="0012153E"/>
    <w:rsid w:val="00121BA2"/>
    <w:rsid w:val="00121F4D"/>
    <w:rsid w:val="00123454"/>
    <w:rsid w:val="00123554"/>
    <w:rsid w:val="00123680"/>
    <w:rsid w:val="001238DA"/>
    <w:rsid w:val="00124404"/>
    <w:rsid w:val="00124DF1"/>
    <w:rsid w:val="00125275"/>
    <w:rsid w:val="0012534D"/>
    <w:rsid w:val="0012564F"/>
    <w:rsid w:val="00125BC9"/>
    <w:rsid w:val="00126900"/>
    <w:rsid w:val="00126992"/>
    <w:rsid w:val="001279AA"/>
    <w:rsid w:val="00130872"/>
    <w:rsid w:val="00130915"/>
    <w:rsid w:val="00130ED8"/>
    <w:rsid w:val="00130FE6"/>
    <w:rsid w:val="0013117F"/>
    <w:rsid w:val="001318EE"/>
    <w:rsid w:val="00131B63"/>
    <w:rsid w:val="00132A1B"/>
    <w:rsid w:val="00132AA7"/>
    <w:rsid w:val="00132D63"/>
    <w:rsid w:val="0013300C"/>
    <w:rsid w:val="0013417F"/>
    <w:rsid w:val="001343AF"/>
    <w:rsid w:val="00134612"/>
    <w:rsid w:val="001352C6"/>
    <w:rsid w:val="00135703"/>
    <w:rsid w:val="00135949"/>
    <w:rsid w:val="001370D0"/>
    <w:rsid w:val="001375BF"/>
    <w:rsid w:val="00137B0F"/>
    <w:rsid w:val="0014010C"/>
    <w:rsid w:val="00140384"/>
    <w:rsid w:val="00140521"/>
    <w:rsid w:val="00140635"/>
    <w:rsid w:val="00140A5D"/>
    <w:rsid w:val="00141D07"/>
    <w:rsid w:val="0014222C"/>
    <w:rsid w:val="00142270"/>
    <w:rsid w:val="001435BA"/>
    <w:rsid w:val="00143961"/>
    <w:rsid w:val="001442F5"/>
    <w:rsid w:val="00144969"/>
    <w:rsid w:val="00144B7E"/>
    <w:rsid w:val="0014533A"/>
    <w:rsid w:val="00145649"/>
    <w:rsid w:val="00145DEE"/>
    <w:rsid w:val="00146137"/>
    <w:rsid w:val="001462C1"/>
    <w:rsid w:val="00146340"/>
    <w:rsid w:val="00146D7C"/>
    <w:rsid w:val="00147FA4"/>
    <w:rsid w:val="00147FAD"/>
    <w:rsid w:val="00150136"/>
    <w:rsid w:val="001501AD"/>
    <w:rsid w:val="001505FA"/>
    <w:rsid w:val="00150891"/>
    <w:rsid w:val="00150ED7"/>
    <w:rsid w:val="00150FA5"/>
    <w:rsid w:val="001511E7"/>
    <w:rsid w:val="00151374"/>
    <w:rsid w:val="001517B7"/>
    <w:rsid w:val="00152147"/>
    <w:rsid w:val="00152EF4"/>
    <w:rsid w:val="00153455"/>
    <w:rsid w:val="00153528"/>
    <w:rsid w:val="00153634"/>
    <w:rsid w:val="001546EE"/>
    <w:rsid w:val="00154F19"/>
    <w:rsid w:val="00154F7C"/>
    <w:rsid w:val="001554B1"/>
    <w:rsid w:val="00156BE2"/>
    <w:rsid w:val="0015762C"/>
    <w:rsid w:val="00157926"/>
    <w:rsid w:val="00157BB4"/>
    <w:rsid w:val="00160619"/>
    <w:rsid w:val="00160FEC"/>
    <w:rsid w:val="0016145A"/>
    <w:rsid w:val="001621C2"/>
    <w:rsid w:val="00162207"/>
    <w:rsid w:val="001622CB"/>
    <w:rsid w:val="00162365"/>
    <w:rsid w:val="00162BBE"/>
    <w:rsid w:val="0016325C"/>
    <w:rsid w:val="001642A0"/>
    <w:rsid w:val="00165892"/>
    <w:rsid w:val="0016596F"/>
    <w:rsid w:val="001659E7"/>
    <w:rsid w:val="00165D96"/>
    <w:rsid w:val="0016609D"/>
    <w:rsid w:val="0016654B"/>
    <w:rsid w:val="001667E2"/>
    <w:rsid w:val="00170511"/>
    <w:rsid w:val="0017055F"/>
    <w:rsid w:val="00171EA4"/>
    <w:rsid w:val="001721DB"/>
    <w:rsid w:val="001726E8"/>
    <w:rsid w:val="00172C0E"/>
    <w:rsid w:val="00172D78"/>
    <w:rsid w:val="00172DF2"/>
    <w:rsid w:val="001736D7"/>
    <w:rsid w:val="00173A55"/>
    <w:rsid w:val="00173A93"/>
    <w:rsid w:val="0017439C"/>
    <w:rsid w:val="001748C4"/>
    <w:rsid w:val="00174F1A"/>
    <w:rsid w:val="0017598B"/>
    <w:rsid w:val="00175F3E"/>
    <w:rsid w:val="0017675C"/>
    <w:rsid w:val="00176A28"/>
    <w:rsid w:val="00176CAF"/>
    <w:rsid w:val="0017713C"/>
    <w:rsid w:val="00177181"/>
    <w:rsid w:val="001771A2"/>
    <w:rsid w:val="00177CEB"/>
    <w:rsid w:val="00177DC6"/>
    <w:rsid w:val="001801C6"/>
    <w:rsid w:val="00180726"/>
    <w:rsid w:val="00180899"/>
    <w:rsid w:val="00180B99"/>
    <w:rsid w:val="00181672"/>
    <w:rsid w:val="0018170B"/>
    <w:rsid w:val="00181ED4"/>
    <w:rsid w:val="0018229F"/>
    <w:rsid w:val="00182596"/>
    <w:rsid w:val="00182599"/>
    <w:rsid w:val="001825D6"/>
    <w:rsid w:val="00182B63"/>
    <w:rsid w:val="00183297"/>
    <w:rsid w:val="00183A9C"/>
    <w:rsid w:val="001842CE"/>
    <w:rsid w:val="00184396"/>
    <w:rsid w:val="001844EE"/>
    <w:rsid w:val="0018460A"/>
    <w:rsid w:val="0018486F"/>
    <w:rsid w:val="00184E0F"/>
    <w:rsid w:val="001859C7"/>
    <w:rsid w:val="00185BB2"/>
    <w:rsid w:val="001867D9"/>
    <w:rsid w:val="001876FC"/>
    <w:rsid w:val="00191AD9"/>
    <w:rsid w:val="00192163"/>
    <w:rsid w:val="00192DB6"/>
    <w:rsid w:val="00193650"/>
    <w:rsid w:val="00193D85"/>
    <w:rsid w:val="00194BB9"/>
    <w:rsid w:val="00194FCC"/>
    <w:rsid w:val="00195534"/>
    <w:rsid w:val="001956C9"/>
    <w:rsid w:val="00195803"/>
    <w:rsid w:val="001958C1"/>
    <w:rsid w:val="00195925"/>
    <w:rsid w:val="001968B4"/>
    <w:rsid w:val="001972CE"/>
    <w:rsid w:val="00197490"/>
    <w:rsid w:val="0019768C"/>
    <w:rsid w:val="00197D2F"/>
    <w:rsid w:val="001A0607"/>
    <w:rsid w:val="001A08AA"/>
    <w:rsid w:val="001A0BB8"/>
    <w:rsid w:val="001A0CBC"/>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B8F"/>
    <w:rsid w:val="001A7C51"/>
    <w:rsid w:val="001A7F59"/>
    <w:rsid w:val="001B091A"/>
    <w:rsid w:val="001B0BB8"/>
    <w:rsid w:val="001B0CB9"/>
    <w:rsid w:val="001B0E4B"/>
    <w:rsid w:val="001B0F03"/>
    <w:rsid w:val="001B14EC"/>
    <w:rsid w:val="001B195F"/>
    <w:rsid w:val="001B19C0"/>
    <w:rsid w:val="001B2A77"/>
    <w:rsid w:val="001B31BA"/>
    <w:rsid w:val="001B345E"/>
    <w:rsid w:val="001B34FB"/>
    <w:rsid w:val="001B4473"/>
    <w:rsid w:val="001B523A"/>
    <w:rsid w:val="001B5D5E"/>
    <w:rsid w:val="001B6724"/>
    <w:rsid w:val="001B68FA"/>
    <w:rsid w:val="001B757D"/>
    <w:rsid w:val="001B7E32"/>
    <w:rsid w:val="001B7EC7"/>
    <w:rsid w:val="001C0158"/>
    <w:rsid w:val="001C0CA6"/>
    <w:rsid w:val="001C19AD"/>
    <w:rsid w:val="001C19E0"/>
    <w:rsid w:val="001C22EB"/>
    <w:rsid w:val="001C23EA"/>
    <w:rsid w:val="001C26D0"/>
    <w:rsid w:val="001C2EA0"/>
    <w:rsid w:val="001C3144"/>
    <w:rsid w:val="001C3247"/>
    <w:rsid w:val="001C3953"/>
    <w:rsid w:val="001C3D21"/>
    <w:rsid w:val="001C3ECE"/>
    <w:rsid w:val="001C4EFF"/>
    <w:rsid w:val="001C5082"/>
    <w:rsid w:val="001C5FE8"/>
    <w:rsid w:val="001C6086"/>
    <w:rsid w:val="001C61CF"/>
    <w:rsid w:val="001C6910"/>
    <w:rsid w:val="001C6A4B"/>
    <w:rsid w:val="001C6A50"/>
    <w:rsid w:val="001C6E6F"/>
    <w:rsid w:val="001C72D0"/>
    <w:rsid w:val="001C75A5"/>
    <w:rsid w:val="001C75EB"/>
    <w:rsid w:val="001C79F5"/>
    <w:rsid w:val="001C7F09"/>
    <w:rsid w:val="001D0BC6"/>
    <w:rsid w:val="001D1309"/>
    <w:rsid w:val="001D19F0"/>
    <w:rsid w:val="001D1D0B"/>
    <w:rsid w:val="001D2955"/>
    <w:rsid w:val="001D2BB6"/>
    <w:rsid w:val="001D2E6D"/>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D7368"/>
    <w:rsid w:val="001E0941"/>
    <w:rsid w:val="001E0C20"/>
    <w:rsid w:val="001E1749"/>
    <w:rsid w:val="001E1786"/>
    <w:rsid w:val="001E2275"/>
    <w:rsid w:val="001E23FE"/>
    <w:rsid w:val="001E24E5"/>
    <w:rsid w:val="001E28B0"/>
    <w:rsid w:val="001E2B7B"/>
    <w:rsid w:val="001E3B39"/>
    <w:rsid w:val="001E4210"/>
    <w:rsid w:val="001E460A"/>
    <w:rsid w:val="001E47D7"/>
    <w:rsid w:val="001E49B7"/>
    <w:rsid w:val="001E5837"/>
    <w:rsid w:val="001E5DED"/>
    <w:rsid w:val="001E5F59"/>
    <w:rsid w:val="001E7172"/>
    <w:rsid w:val="001F0044"/>
    <w:rsid w:val="001F04BE"/>
    <w:rsid w:val="001F0EC9"/>
    <w:rsid w:val="001F14DA"/>
    <w:rsid w:val="001F1E3A"/>
    <w:rsid w:val="001F1F53"/>
    <w:rsid w:val="001F20FF"/>
    <w:rsid w:val="001F27B3"/>
    <w:rsid w:val="001F29CA"/>
    <w:rsid w:val="001F301B"/>
    <w:rsid w:val="001F3245"/>
    <w:rsid w:val="001F368D"/>
    <w:rsid w:val="001F3D59"/>
    <w:rsid w:val="001F3E5A"/>
    <w:rsid w:val="001F4006"/>
    <w:rsid w:val="001F47DE"/>
    <w:rsid w:val="001F4E2B"/>
    <w:rsid w:val="001F5582"/>
    <w:rsid w:val="001F5735"/>
    <w:rsid w:val="001F5994"/>
    <w:rsid w:val="001F59E8"/>
    <w:rsid w:val="001F6297"/>
    <w:rsid w:val="001F6491"/>
    <w:rsid w:val="001F65EF"/>
    <w:rsid w:val="001F6A1E"/>
    <w:rsid w:val="001F6B21"/>
    <w:rsid w:val="001F6EBF"/>
    <w:rsid w:val="001F7024"/>
    <w:rsid w:val="001F76B6"/>
    <w:rsid w:val="001F77E8"/>
    <w:rsid w:val="001F7CBE"/>
    <w:rsid w:val="002004AE"/>
    <w:rsid w:val="00200F17"/>
    <w:rsid w:val="00201904"/>
    <w:rsid w:val="00201C62"/>
    <w:rsid w:val="00201DC9"/>
    <w:rsid w:val="00202365"/>
    <w:rsid w:val="002023A0"/>
    <w:rsid w:val="002028DC"/>
    <w:rsid w:val="002029BA"/>
    <w:rsid w:val="002034F7"/>
    <w:rsid w:val="0020395A"/>
    <w:rsid w:val="00203979"/>
    <w:rsid w:val="00203A01"/>
    <w:rsid w:val="002053F1"/>
    <w:rsid w:val="002054DF"/>
    <w:rsid w:val="0020641B"/>
    <w:rsid w:val="002065C6"/>
    <w:rsid w:val="00207107"/>
    <w:rsid w:val="00207234"/>
    <w:rsid w:val="002072A9"/>
    <w:rsid w:val="00207855"/>
    <w:rsid w:val="002079B5"/>
    <w:rsid w:val="00207BC3"/>
    <w:rsid w:val="00207C0C"/>
    <w:rsid w:val="00207E3E"/>
    <w:rsid w:val="002100F0"/>
    <w:rsid w:val="00210F9E"/>
    <w:rsid w:val="002113B1"/>
    <w:rsid w:val="0021141F"/>
    <w:rsid w:val="00211611"/>
    <w:rsid w:val="00211C4A"/>
    <w:rsid w:val="00212071"/>
    <w:rsid w:val="00212369"/>
    <w:rsid w:val="00212373"/>
    <w:rsid w:val="00212AE8"/>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271FE"/>
    <w:rsid w:val="00227AB8"/>
    <w:rsid w:val="00230750"/>
    <w:rsid w:val="002308EA"/>
    <w:rsid w:val="00230AF8"/>
    <w:rsid w:val="00230D6E"/>
    <w:rsid w:val="00231062"/>
    <w:rsid w:val="002312AD"/>
    <w:rsid w:val="002312C7"/>
    <w:rsid w:val="0023155E"/>
    <w:rsid w:val="00232669"/>
    <w:rsid w:val="00232FAE"/>
    <w:rsid w:val="002334FB"/>
    <w:rsid w:val="00233B5D"/>
    <w:rsid w:val="002349FC"/>
    <w:rsid w:val="00234E38"/>
    <w:rsid w:val="00234E65"/>
    <w:rsid w:val="002350C1"/>
    <w:rsid w:val="0023533D"/>
    <w:rsid w:val="00235394"/>
    <w:rsid w:val="00235A9B"/>
    <w:rsid w:val="00235F36"/>
    <w:rsid w:val="002369D9"/>
    <w:rsid w:val="00236D16"/>
    <w:rsid w:val="00237BF5"/>
    <w:rsid w:val="00237DB8"/>
    <w:rsid w:val="0024004E"/>
    <w:rsid w:val="0024060D"/>
    <w:rsid w:val="00240D7B"/>
    <w:rsid w:val="00241D4B"/>
    <w:rsid w:val="00241DD6"/>
    <w:rsid w:val="0024276E"/>
    <w:rsid w:val="0024337A"/>
    <w:rsid w:val="00243646"/>
    <w:rsid w:val="00243EDB"/>
    <w:rsid w:val="0024402A"/>
    <w:rsid w:val="00244489"/>
    <w:rsid w:val="00244DA5"/>
    <w:rsid w:val="00245D28"/>
    <w:rsid w:val="00246511"/>
    <w:rsid w:val="002466A8"/>
    <w:rsid w:val="00246B59"/>
    <w:rsid w:val="002473DA"/>
    <w:rsid w:val="00247445"/>
    <w:rsid w:val="00250090"/>
    <w:rsid w:val="002508A2"/>
    <w:rsid w:val="00250C79"/>
    <w:rsid w:val="00250D8A"/>
    <w:rsid w:val="00251400"/>
    <w:rsid w:val="002519D3"/>
    <w:rsid w:val="0025215B"/>
    <w:rsid w:val="00252BA8"/>
    <w:rsid w:val="00253566"/>
    <w:rsid w:val="00253AEB"/>
    <w:rsid w:val="00253CB6"/>
    <w:rsid w:val="00253D07"/>
    <w:rsid w:val="002540F5"/>
    <w:rsid w:val="002545BF"/>
    <w:rsid w:val="002545EF"/>
    <w:rsid w:val="00254DD3"/>
    <w:rsid w:val="002551EE"/>
    <w:rsid w:val="002562E3"/>
    <w:rsid w:val="0025642B"/>
    <w:rsid w:val="002569AE"/>
    <w:rsid w:val="002573AD"/>
    <w:rsid w:val="002574CC"/>
    <w:rsid w:val="00257794"/>
    <w:rsid w:val="00257DEA"/>
    <w:rsid w:val="002605B5"/>
    <w:rsid w:val="00260D30"/>
    <w:rsid w:val="002610DB"/>
    <w:rsid w:val="0026179F"/>
    <w:rsid w:val="0026235A"/>
    <w:rsid w:val="00262F57"/>
    <w:rsid w:val="00263458"/>
    <w:rsid w:val="002636F0"/>
    <w:rsid w:val="00263AA3"/>
    <w:rsid w:val="00264B35"/>
    <w:rsid w:val="002652AD"/>
    <w:rsid w:val="00265487"/>
    <w:rsid w:val="002654DE"/>
    <w:rsid w:val="00266983"/>
    <w:rsid w:val="00266B27"/>
    <w:rsid w:val="00267382"/>
    <w:rsid w:val="00267D1C"/>
    <w:rsid w:val="0027039F"/>
    <w:rsid w:val="002706A5"/>
    <w:rsid w:val="002707C4"/>
    <w:rsid w:val="002713AC"/>
    <w:rsid w:val="00271416"/>
    <w:rsid w:val="00271B4B"/>
    <w:rsid w:val="00271C94"/>
    <w:rsid w:val="00271EBE"/>
    <w:rsid w:val="00272E43"/>
    <w:rsid w:val="00272FD4"/>
    <w:rsid w:val="002738A3"/>
    <w:rsid w:val="00273A2F"/>
    <w:rsid w:val="00274234"/>
    <w:rsid w:val="00274E1A"/>
    <w:rsid w:val="00274FCC"/>
    <w:rsid w:val="00275193"/>
    <w:rsid w:val="00275245"/>
    <w:rsid w:val="002752BE"/>
    <w:rsid w:val="0027553C"/>
    <w:rsid w:val="00276426"/>
    <w:rsid w:val="002764C0"/>
    <w:rsid w:val="002768D7"/>
    <w:rsid w:val="002778C9"/>
    <w:rsid w:val="0028022D"/>
    <w:rsid w:val="00280414"/>
    <w:rsid w:val="002809D5"/>
    <w:rsid w:val="00280A83"/>
    <w:rsid w:val="00280F3B"/>
    <w:rsid w:val="0028109E"/>
    <w:rsid w:val="00281F5B"/>
    <w:rsid w:val="00282025"/>
    <w:rsid w:val="00282213"/>
    <w:rsid w:val="00283275"/>
    <w:rsid w:val="00283354"/>
    <w:rsid w:val="002833F9"/>
    <w:rsid w:val="00283827"/>
    <w:rsid w:val="00283AF6"/>
    <w:rsid w:val="00283EE1"/>
    <w:rsid w:val="002847AC"/>
    <w:rsid w:val="002848CE"/>
    <w:rsid w:val="0028510D"/>
    <w:rsid w:val="00285333"/>
    <w:rsid w:val="00285744"/>
    <w:rsid w:val="002857C6"/>
    <w:rsid w:val="0028595E"/>
    <w:rsid w:val="00285979"/>
    <w:rsid w:val="00286172"/>
    <w:rsid w:val="00286313"/>
    <w:rsid w:val="0028673D"/>
    <w:rsid w:val="00286EB9"/>
    <w:rsid w:val="0028740A"/>
    <w:rsid w:val="00287935"/>
    <w:rsid w:val="00287D57"/>
    <w:rsid w:val="00287F76"/>
    <w:rsid w:val="00290270"/>
    <w:rsid w:val="00291349"/>
    <w:rsid w:val="0029193E"/>
    <w:rsid w:val="00292870"/>
    <w:rsid w:val="0029323E"/>
    <w:rsid w:val="00293D4A"/>
    <w:rsid w:val="00293D7D"/>
    <w:rsid w:val="0029436D"/>
    <w:rsid w:val="00294AA9"/>
    <w:rsid w:val="00296F7F"/>
    <w:rsid w:val="00297273"/>
    <w:rsid w:val="002973C1"/>
    <w:rsid w:val="002975B0"/>
    <w:rsid w:val="00297A3F"/>
    <w:rsid w:val="00297D09"/>
    <w:rsid w:val="00297DCD"/>
    <w:rsid w:val="002A037F"/>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3B8"/>
    <w:rsid w:val="002A6459"/>
    <w:rsid w:val="002A64FA"/>
    <w:rsid w:val="002A6B5E"/>
    <w:rsid w:val="002A6FE9"/>
    <w:rsid w:val="002A73DA"/>
    <w:rsid w:val="002A7686"/>
    <w:rsid w:val="002A76F1"/>
    <w:rsid w:val="002A7966"/>
    <w:rsid w:val="002B03F8"/>
    <w:rsid w:val="002B0A84"/>
    <w:rsid w:val="002B0D4B"/>
    <w:rsid w:val="002B15EC"/>
    <w:rsid w:val="002B1E8F"/>
    <w:rsid w:val="002B2B59"/>
    <w:rsid w:val="002B2C4A"/>
    <w:rsid w:val="002B31D8"/>
    <w:rsid w:val="002B322F"/>
    <w:rsid w:val="002B3523"/>
    <w:rsid w:val="002B4231"/>
    <w:rsid w:val="002B429C"/>
    <w:rsid w:val="002B583D"/>
    <w:rsid w:val="002B62F6"/>
    <w:rsid w:val="002B65D6"/>
    <w:rsid w:val="002B66E7"/>
    <w:rsid w:val="002B6CEF"/>
    <w:rsid w:val="002B75CE"/>
    <w:rsid w:val="002B7D5E"/>
    <w:rsid w:val="002C080E"/>
    <w:rsid w:val="002C1150"/>
    <w:rsid w:val="002C27B7"/>
    <w:rsid w:val="002C33FD"/>
    <w:rsid w:val="002C3773"/>
    <w:rsid w:val="002C3AD6"/>
    <w:rsid w:val="002C3BFD"/>
    <w:rsid w:val="002C3E99"/>
    <w:rsid w:val="002C3F4C"/>
    <w:rsid w:val="002C42DC"/>
    <w:rsid w:val="002C4393"/>
    <w:rsid w:val="002C45D2"/>
    <w:rsid w:val="002C4B9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8CC"/>
    <w:rsid w:val="002D6CCF"/>
    <w:rsid w:val="002D6ED6"/>
    <w:rsid w:val="002D7191"/>
    <w:rsid w:val="002D758E"/>
    <w:rsid w:val="002D760C"/>
    <w:rsid w:val="002D7C81"/>
    <w:rsid w:val="002E0019"/>
    <w:rsid w:val="002E0677"/>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E7BC3"/>
    <w:rsid w:val="002F06F4"/>
    <w:rsid w:val="002F0FE7"/>
    <w:rsid w:val="002F257A"/>
    <w:rsid w:val="002F2A94"/>
    <w:rsid w:val="002F2BC9"/>
    <w:rsid w:val="002F32A2"/>
    <w:rsid w:val="002F3648"/>
    <w:rsid w:val="002F37A6"/>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0E5B"/>
    <w:rsid w:val="00301E2D"/>
    <w:rsid w:val="003024F5"/>
    <w:rsid w:val="00302A25"/>
    <w:rsid w:val="00302AC5"/>
    <w:rsid w:val="00302E84"/>
    <w:rsid w:val="003033A7"/>
    <w:rsid w:val="003033E6"/>
    <w:rsid w:val="00303A00"/>
    <w:rsid w:val="00303C72"/>
    <w:rsid w:val="0030424D"/>
    <w:rsid w:val="003050D7"/>
    <w:rsid w:val="003052F8"/>
    <w:rsid w:val="0030601E"/>
    <w:rsid w:val="00306382"/>
    <w:rsid w:val="003065E0"/>
    <w:rsid w:val="00306AF7"/>
    <w:rsid w:val="00306B48"/>
    <w:rsid w:val="00307822"/>
    <w:rsid w:val="00307D21"/>
    <w:rsid w:val="00307F10"/>
    <w:rsid w:val="00310A79"/>
    <w:rsid w:val="00310A97"/>
    <w:rsid w:val="00310C5E"/>
    <w:rsid w:val="00311037"/>
    <w:rsid w:val="00311AB4"/>
    <w:rsid w:val="00311DF9"/>
    <w:rsid w:val="0031257C"/>
    <w:rsid w:val="003129D4"/>
    <w:rsid w:val="00313535"/>
    <w:rsid w:val="0031362C"/>
    <w:rsid w:val="00314073"/>
    <w:rsid w:val="003141ED"/>
    <w:rsid w:val="00315078"/>
    <w:rsid w:val="0031529D"/>
    <w:rsid w:val="003157C5"/>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6A5"/>
    <w:rsid w:val="00326743"/>
    <w:rsid w:val="00326BDC"/>
    <w:rsid w:val="00327741"/>
    <w:rsid w:val="00327F64"/>
    <w:rsid w:val="00330BE0"/>
    <w:rsid w:val="00331429"/>
    <w:rsid w:val="00331F8D"/>
    <w:rsid w:val="00331FEE"/>
    <w:rsid w:val="00332C25"/>
    <w:rsid w:val="00332FB9"/>
    <w:rsid w:val="00333021"/>
    <w:rsid w:val="00333A47"/>
    <w:rsid w:val="0033512F"/>
    <w:rsid w:val="00335926"/>
    <w:rsid w:val="003366B3"/>
    <w:rsid w:val="00337037"/>
    <w:rsid w:val="0033794F"/>
    <w:rsid w:val="00337BA4"/>
    <w:rsid w:val="00337EAD"/>
    <w:rsid w:val="00337F57"/>
    <w:rsid w:val="00340216"/>
    <w:rsid w:val="003411C2"/>
    <w:rsid w:val="00341B06"/>
    <w:rsid w:val="00342421"/>
    <w:rsid w:val="003426E8"/>
    <w:rsid w:val="0034327E"/>
    <w:rsid w:val="0034354B"/>
    <w:rsid w:val="00343B5E"/>
    <w:rsid w:val="0034402C"/>
    <w:rsid w:val="00344071"/>
    <w:rsid w:val="003456D0"/>
    <w:rsid w:val="003458C6"/>
    <w:rsid w:val="00346398"/>
    <w:rsid w:val="003463F0"/>
    <w:rsid w:val="0034698B"/>
    <w:rsid w:val="00346C74"/>
    <w:rsid w:val="00347986"/>
    <w:rsid w:val="00350BFC"/>
    <w:rsid w:val="003511BB"/>
    <w:rsid w:val="003516AB"/>
    <w:rsid w:val="00351A64"/>
    <w:rsid w:val="00351D67"/>
    <w:rsid w:val="003520A8"/>
    <w:rsid w:val="003523C4"/>
    <w:rsid w:val="003525CA"/>
    <w:rsid w:val="00352FB6"/>
    <w:rsid w:val="00353205"/>
    <w:rsid w:val="003539BD"/>
    <w:rsid w:val="0035426C"/>
    <w:rsid w:val="003549EA"/>
    <w:rsid w:val="00355110"/>
    <w:rsid w:val="00355DB4"/>
    <w:rsid w:val="00355F16"/>
    <w:rsid w:val="00357795"/>
    <w:rsid w:val="00357E83"/>
    <w:rsid w:val="0036066D"/>
    <w:rsid w:val="00360B1F"/>
    <w:rsid w:val="00360BBD"/>
    <w:rsid w:val="00361654"/>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5967"/>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165"/>
    <w:rsid w:val="0038547E"/>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550"/>
    <w:rsid w:val="0039666D"/>
    <w:rsid w:val="00396CFC"/>
    <w:rsid w:val="003973C6"/>
    <w:rsid w:val="003978CE"/>
    <w:rsid w:val="00397B5D"/>
    <w:rsid w:val="00397C1F"/>
    <w:rsid w:val="00397F35"/>
    <w:rsid w:val="003A01BB"/>
    <w:rsid w:val="003A1095"/>
    <w:rsid w:val="003A127A"/>
    <w:rsid w:val="003A1D4E"/>
    <w:rsid w:val="003A1DEE"/>
    <w:rsid w:val="003A1FDE"/>
    <w:rsid w:val="003A2451"/>
    <w:rsid w:val="003A3645"/>
    <w:rsid w:val="003A3A79"/>
    <w:rsid w:val="003A3B4D"/>
    <w:rsid w:val="003A3E86"/>
    <w:rsid w:val="003A432B"/>
    <w:rsid w:val="003A4C99"/>
    <w:rsid w:val="003A4D06"/>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97"/>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0804"/>
    <w:rsid w:val="003C088B"/>
    <w:rsid w:val="003C116E"/>
    <w:rsid w:val="003C11E4"/>
    <w:rsid w:val="003C13E7"/>
    <w:rsid w:val="003C1EBA"/>
    <w:rsid w:val="003C245B"/>
    <w:rsid w:val="003C24A7"/>
    <w:rsid w:val="003C2562"/>
    <w:rsid w:val="003C2AF7"/>
    <w:rsid w:val="003C2DC1"/>
    <w:rsid w:val="003C3051"/>
    <w:rsid w:val="003C3358"/>
    <w:rsid w:val="003C34E2"/>
    <w:rsid w:val="003C35D8"/>
    <w:rsid w:val="003C40ED"/>
    <w:rsid w:val="003C483B"/>
    <w:rsid w:val="003C5503"/>
    <w:rsid w:val="003C5993"/>
    <w:rsid w:val="003C5D18"/>
    <w:rsid w:val="003C5DF0"/>
    <w:rsid w:val="003C612F"/>
    <w:rsid w:val="003C64BB"/>
    <w:rsid w:val="003C7014"/>
    <w:rsid w:val="003C716D"/>
    <w:rsid w:val="003C74A8"/>
    <w:rsid w:val="003C7815"/>
    <w:rsid w:val="003D01C4"/>
    <w:rsid w:val="003D0233"/>
    <w:rsid w:val="003D0C76"/>
    <w:rsid w:val="003D0E75"/>
    <w:rsid w:val="003D12AF"/>
    <w:rsid w:val="003D17D5"/>
    <w:rsid w:val="003D1917"/>
    <w:rsid w:val="003D1C68"/>
    <w:rsid w:val="003D1F24"/>
    <w:rsid w:val="003D2C28"/>
    <w:rsid w:val="003D33C1"/>
    <w:rsid w:val="003D34FE"/>
    <w:rsid w:val="003D37BF"/>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56D3"/>
    <w:rsid w:val="003E7990"/>
    <w:rsid w:val="003E7A41"/>
    <w:rsid w:val="003F04F5"/>
    <w:rsid w:val="003F0919"/>
    <w:rsid w:val="003F0CBD"/>
    <w:rsid w:val="003F0D9F"/>
    <w:rsid w:val="003F277D"/>
    <w:rsid w:val="003F2BB2"/>
    <w:rsid w:val="003F2BC8"/>
    <w:rsid w:val="003F2C94"/>
    <w:rsid w:val="003F3915"/>
    <w:rsid w:val="003F455D"/>
    <w:rsid w:val="003F4587"/>
    <w:rsid w:val="003F525E"/>
    <w:rsid w:val="003F54A8"/>
    <w:rsid w:val="003F577A"/>
    <w:rsid w:val="003F5B16"/>
    <w:rsid w:val="003F5BC8"/>
    <w:rsid w:val="003F6410"/>
    <w:rsid w:val="003F6879"/>
    <w:rsid w:val="003F7A5F"/>
    <w:rsid w:val="00400ECD"/>
    <w:rsid w:val="00401000"/>
    <w:rsid w:val="00401432"/>
    <w:rsid w:val="00402612"/>
    <w:rsid w:val="004027F9"/>
    <w:rsid w:val="004046D3"/>
    <w:rsid w:val="0040487B"/>
    <w:rsid w:val="004048A8"/>
    <w:rsid w:val="00404FB5"/>
    <w:rsid w:val="0040552A"/>
    <w:rsid w:val="00405657"/>
    <w:rsid w:val="00405C6C"/>
    <w:rsid w:val="00406457"/>
    <w:rsid w:val="004071E9"/>
    <w:rsid w:val="00407C61"/>
    <w:rsid w:val="00407D2D"/>
    <w:rsid w:val="00410619"/>
    <w:rsid w:val="00410DB2"/>
    <w:rsid w:val="0041118A"/>
    <w:rsid w:val="004111B7"/>
    <w:rsid w:val="00411BD0"/>
    <w:rsid w:val="004122F3"/>
    <w:rsid w:val="0041267F"/>
    <w:rsid w:val="00412F7C"/>
    <w:rsid w:val="0041322E"/>
    <w:rsid w:val="004136F3"/>
    <w:rsid w:val="00413D7E"/>
    <w:rsid w:val="0041441E"/>
    <w:rsid w:val="0041495C"/>
    <w:rsid w:val="00414E22"/>
    <w:rsid w:val="004159D2"/>
    <w:rsid w:val="00415DFC"/>
    <w:rsid w:val="0041649E"/>
    <w:rsid w:val="00416E8E"/>
    <w:rsid w:val="00417566"/>
    <w:rsid w:val="00417CAD"/>
    <w:rsid w:val="00417F92"/>
    <w:rsid w:val="00420070"/>
    <w:rsid w:val="004200B9"/>
    <w:rsid w:val="004201D7"/>
    <w:rsid w:val="004204B0"/>
    <w:rsid w:val="004207E6"/>
    <w:rsid w:val="00420FF5"/>
    <w:rsid w:val="00421D3C"/>
    <w:rsid w:val="00422412"/>
    <w:rsid w:val="004229A4"/>
    <w:rsid w:val="00422ACA"/>
    <w:rsid w:val="00423398"/>
    <w:rsid w:val="00423A01"/>
    <w:rsid w:val="00423EF0"/>
    <w:rsid w:val="00423FD1"/>
    <w:rsid w:val="004240E3"/>
    <w:rsid w:val="0042430E"/>
    <w:rsid w:val="0042476A"/>
    <w:rsid w:val="004248CA"/>
    <w:rsid w:val="00424A5C"/>
    <w:rsid w:val="00424D7D"/>
    <w:rsid w:val="0042534B"/>
    <w:rsid w:val="004264A1"/>
    <w:rsid w:val="00426531"/>
    <w:rsid w:val="00426AB8"/>
    <w:rsid w:val="00426ADB"/>
    <w:rsid w:val="00426B3A"/>
    <w:rsid w:val="00426CA3"/>
    <w:rsid w:val="00427771"/>
    <w:rsid w:val="00431016"/>
    <w:rsid w:val="004326F5"/>
    <w:rsid w:val="00433243"/>
    <w:rsid w:val="00433E6C"/>
    <w:rsid w:val="004344E6"/>
    <w:rsid w:val="00434981"/>
    <w:rsid w:val="00434F44"/>
    <w:rsid w:val="00434F62"/>
    <w:rsid w:val="00435444"/>
    <w:rsid w:val="004356A1"/>
    <w:rsid w:val="00436041"/>
    <w:rsid w:val="00436667"/>
    <w:rsid w:val="00436EDA"/>
    <w:rsid w:val="00437172"/>
    <w:rsid w:val="00437A85"/>
    <w:rsid w:val="00437E0A"/>
    <w:rsid w:val="00440887"/>
    <w:rsid w:val="00440C8D"/>
    <w:rsid w:val="00440E68"/>
    <w:rsid w:val="004413C3"/>
    <w:rsid w:val="00441893"/>
    <w:rsid w:val="004425FB"/>
    <w:rsid w:val="00442DB5"/>
    <w:rsid w:val="0044350E"/>
    <w:rsid w:val="00443A50"/>
    <w:rsid w:val="00444225"/>
    <w:rsid w:val="00444510"/>
    <w:rsid w:val="0044461D"/>
    <w:rsid w:val="0044571B"/>
    <w:rsid w:val="0044574B"/>
    <w:rsid w:val="004457B2"/>
    <w:rsid w:val="00446103"/>
    <w:rsid w:val="004464F4"/>
    <w:rsid w:val="00447202"/>
    <w:rsid w:val="004474D1"/>
    <w:rsid w:val="00447743"/>
    <w:rsid w:val="00447B7C"/>
    <w:rsid w:val="00447C02"/>
    <w:rsid w:val="00450716"/>
    <w:rsid w:val="00450D92"/>
    <w:rsid w:val="004511F8"/>
    <w:rsid w:val="004512D7"/>
    <w:rsid w:val="004520CB"/>
    <w:rsid w:val="00452680"/>
    <w:rsid w:val="0045366A"/>
    <w:rsid w:val="00453A16"/>
    <w:rsid w:val="00453B85"/>
    <w:rsid w:val="00453D51"/>
    <w:rsid w:val="0045430D"/>
    <w:rsid w:val="004548FB"/>
    <w:rsid w:val="004549AD"/>
    <w:rsid w:val="00454C75"/>
    <w:rsid w:val="0045525B"/>
    <w:rsid w:val="004563CF"/>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67BCE"/>
    <w:rsid w:val="004703BA"/>
    <w:rsid w:val="0047072F"/>
    <w:rsid w:val="0047087E"/>
    <w:rsid w:val="00470B87"/>
    <w:rsid w:val="00471857"/>
    <w:rsid w:val="00471A5B"/>
    <w:rsid w:val="004720B1"/>
    <w:rsid w:val="00472480"/>
    <w:rsid w:val="00472544"/>
    <w:rsid w:val="00472D92"/>
    <w:rsid w:val="00473592"/>
    <w:rsid w:val="004738FC"/>
    <w:rsid w:val="004739A5"/>
    <w:rsid w:val="00473DE8"/>
    <w:rsid w:val="004740EE"/>
    <w:rsid w:val="004747E7"/>
    <w:rsid w:val="00474829"/>
    <w:rsid w:val="00474C31"/>
    <w:rsid w:val="00475034"/>
    <w:rsid w:val="0047595E"/>
    <w:rsid w:val="0047677B"/>
    <w:rsid w:val="004768F2"/>
    <w:rsid w:val="00476AF3"/>
    <w:rsid w:val="00477038"/>
    <w:rsid w:val="004770A3"/>
    <w:rsid w:val="0048132D"/>
    <w:rsid w:val="004814FA"/>
    <w:rsid w:val="0048319E"/>
    <w:rsid w:val="00483433"/>
    <w:rsid w:val="00483B94"/>
    <w:rsid w:val="0048430A"/>
    <w:rsid w:val="00484B85"/>
    <w:rsid w:val="00484CAD"/>
    <w:rsid w:val="00485124"/>
    <w:rsid w:val="004856EC"/>
    <w:rsid w:val="004861A6"/>
    <w:rsid w:val="004862F3"/>
    <w:rsid w:val="00486B15"/>
    <w:rsid w:val="004876CB"/>
    <w:rsid w:val="00487A45"/>
    <w:rsid w:val="004903DF"/>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1F2"/>
    <w:rsid w:val="004A07B6"/>
    <w:rsid w:val="004A0B94"/>
    <w:rsid w:val="004A0D2A"/>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6EC"/>
    <w:rsid w:val="004C2AC7"/>
    <w:rsid w:val="004C2FED"/>
    <w:rsid w:val="004C35EC"/>
    <w:rsid w:val="004C4582"/>
    <w:rsid w:val="004C5AAF"/>
    <w:rsid w:val="004C6026"/>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1CA2"/>
    <w:rsid w:val="004E1D29"/>
    <w:rsid w:val="004E23DE"/>
    <w:rsid w:val="004E34F7"/>
    <w:rsid w:val="004E3522"/>
    <w:rsid w:val="004E397B"/>
    <w:rsid w:val="004E49DA"/>
    <w:rsid w:val="004E5190"/>
    <w:rsid w:val="004E51B0"/>
    <w:rsid w:val="004E51CC"/>
    <w:rsid w:val="004E52E8"/>
    <w:rsid w:val="004E5B01"/>
    <w:rsid w:val="004E610C"/>
    <w:rsid w:val="004E6158"/>
    <w:rsid w:val="004E63DA"/>
    <w:rsid w:val="004E68FE"/>
    <w:rsid w:val="004E6BB5"/>
    <w:rsid w:val="004E6DAC"/>
    <w:rsid w:val="004E6DD7"/>
    <w:rsid w:val="004E6E6E"/>
    <w:rsid w:val="004E71C8"/>
    <w:rsid w:val="004E72E3"/>
    <w:rsid w:val="004E7A59"/>
    <w:rsid w:val="004E7B34"/>
    <w:rsid w:val="004F01B3"/>
    <w:rsid w:val="004F03DF"/>
    <w:rsid w:val="004F0477"/>
    <w:rsid w:val="004F0577"/>
    <w:rsid w:val="004F06F9"/>
    <w:rsid w:val="004F0B5D"/>
    <w:rsid w:val="004F2032"/>
    <w:rsid w:val="004F2576"/>
    <w:rsid w:val="004F2B9A"/>
    <w:rsid w:val="004F2D52"/>
    <w:rsid w:val="004F3413"/>
    <w:rsid w:val="004F3F1C"/>
    <w:rsid w:val="004F4542"/>
    <w:rsid w:val="004F49F3"/>
    <w:rsid w:val="004F4B55"/>
    <w:rsid w:val="004F4DD4"/>
    <w:rsid w:val="004F4F3A"/>
    <w:rsid w:val="004F4FB6"/>
    <w:rsid w:val="004F5376"/>
    <w:rsid w:val="004F5469"/>
    <w:rsid w:val="004F558A"/>
    <w:rsid w:val="004F593C"/>
    <w:rsid w:val="004F5E7E"/>
    <w:rsid w:val="004F5EC0"/>
    <w:rsid w:val="004F5EFD"/>
    <w:rsid w:val="004F60D2"/>
    <w:rsid w:val="004F6CC5"/>
    <w:rsid w:val="004F6DA8"/>
    <w:rsid w:val="004F7676"/>
    <w:rsid w:val="004F7774"/>
    <w:rsid w:val="004F7A67"/>
    <w:rsid w:val="00500205"/>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1FF8"/>
    <w:rsid w:val="00512400"/>
    <w:rsid w:val="00512AEB"/>
    <w:rsid w:val="00512F8A"/>
    <w:rsid w:val="00513526"/>
    <w:rsid w:val="00514259"/>
    <w:rsid w:val="005147B8"/>
    <w:rsid w:val="00514916"/>
    <w:rsid w:val="00514D5A"/>
    <w:rsid w:val="0051550E"/>
    <w:rsid w:val="00515EAF"/>
    <w:rsid w:val="005161E5"/>
    <w:rsid w:val="00517B0A"/>
    <w:rsid w:val="00517E7D"/>
    <w:rsid w:val="00517F14"/>
    <w:rsid w:val="0052020B"/>
    <w:rsid w:val="00521025"/>
    <w:rsid w:val="00521A8C"/>
    <w:rsid w:val="00521AE7"/>
    <w:rsid w:val="00521E41"/>
    <w:rsid w:val="0052345D"/>
    <w:rsid w:val="00523476"/>
    <w:rsid w:val="00523527"/>
    <w:rsid w:val="00523A04"/>
    <w:rsid w:val="00524235"/>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1EE0"/>
    <w:rsid w:val="00532583"/>
    <w:rsid w:val="005326F8"/>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1FF8"/>
    <w:rsid w:val="00542A2B"/>
    <w:rsid w:val="005435EA"/>
    <w:rsid w:val="00543D9E"/>
    <w:rsid w:val="0054401D"/>
    <w:rsid w:val="00544C66"/>
    <w:rsid w:val="00544D6F"/>
    <w:rsid w:val="005450F2"/>
    <w:rsid w:val="00545439"/>
    <w:rsid w:val="00545B27"/>
    <w:rsid w:val="00545FEA"/>
    <w:rsid w:val="005464A9"/>
    <w:rsid w:val="005473F2"/>
    <w:rsid w:val="005500BF"/>
    <w:rsid w:val="005507F1"/>
    <w:rsid w:val="00550CF8"/>
    <w:rsid w:val="00551284"/>
    <w:rsid w:val="00551A0E"/>
    <w:rsid w:val="00551C14"/>
    <w:rsid w:val="00552120"/>
    <w:rsid w:val="0055296B"/>
    <w:rsid w:val="00552CEF"/>
    <w:rsid w:val="00552EB7"/>
    <w:rsid w:val="00553380"/>
    <w:rsid w:val="00553551"/>
    <w:rsid w:val="00553FC5"/>
    <w:rsid w:val="0055492E"/>
    <w:rsid w:val="005550FD"/>
    <w:rsid w:val="005554FF"/>
    <w:rsid w:val="00555BAE"/>
    <w:rsid w:val="00555D88"/>
    <w:rsid w:val="00555F21"/>
    <w:rsid w:val="005568AB"/>
    <w:rsid w:val="00556902"/>
    <w:rsid w:val="00556BB0"/>
    <w:rsid w:val="005577A8"/>
    <w:rsid w:val="005579CC"/>
    <w:rsid w:val="00557AB9"/>
    <w:rsid w:val="00557FD7"/>
    <w:rsid w:val="00560212"/>
    <w:rsid w:val="005610A6"/>
    <w:rsid w:val="0056125F"/>
    <w:rsid w:val="0056129C"/>
    <w:rsid w:val="00561D0A"/>
    <w:rsid w:val="00562994"/>
    <w:rsid w:val="00563111"/>
    <w:rsid w:val="00563257"/>
    <w:rsid w:val="00563882"/>
    <w:rsid w:val="005644F7"/>
    <w:rsid w:val="00564539"/>
    <w:rsid w:val="005648B6"/>
    <w:rsid w:val="00565176"/>
    <w:rsid w:val="00566394"/>
    <w:rsid w:val="00566CE5"/>
    <w:rsid w:val="00567783"/>
    <w:rsid w:val="0056779D"/>
    <w:rsid w:val="00570D5C"/>
    <w:rsid w:val="0057129E"/>
    <w:rsid w:val="00571866"/>
    <w:rsid w:val="00571A70"/>
    <w:rsid w:val="00572025"/>
    <w:rsid w:val="00572A2D"/>
    <w:rsid w:val="00573687"/>
    <w:rsid w:val="00574470"/>
    <w:rsid w:val="00574599"/>
    <w:rsid w:val="00574978"/>
    <w:rsid w:val="00574A0F"/>
    <w:rsid w:val="00574D52"/>
    <w:rsid w:val="005754E4"/>
    <w:rsid w:val="00575EBF"/>
    <w:rsid w:val="00580183"/>
    <w:rsid w:val="00580522"/>
    <w:rsid w:val="00580B1C"/>
    <w:rsid w:val="005810A3"/>
    <w:rsid w:val="005811FC"/>
    <w:rsid w:val="0058133C"/>
    <w:rsid w:val="0058174D"/>
    <w:rsid w:val="005818B6"/>
    <w:rsid w:val="00581CFD"/>
    <w:rsid w:val="005827B6"/>
    <w:rsid w:val="00582D99"/>
    <w:rsid w:val="00582F42"/>
    <w:rsid w:val="0058355C"/>
    <w:rsid w:val="0058369A"/>
    <w:rsid w:val="00583CCD"/>
    <w:rsid w:val="00584454"/>
    <w:rsid w:val="005844F7"/>
    <w:rsid w:val="0058474E"/>
    <w:rsid w:val="005855FB"/>
    <w:rsid w:val="00585EEA"/>
    <w:rsid w:val="00586178"/>
    <w:rsid w:val="0058668B"/>
    <w:rsid w:val="00586D2B"/>
    <w:rsid w:val="00587410"/>
    <w:rsid w:val="005875BD"/>
    <w:rsid w:val="00587D54"/>
    <w:rsid w:val="00587EBD"/>
    <w:rsid w:val="00587FBA"/>
    <w:rsid w:val="00590E8E"/>
    <w:rsid w:val="00591037"/>
    <w:rsid w:val="005911A7"/>
    <w:rsid w:val="00591227"/>
    <w:rsid w:val="0059127C"/>
    <w:rsid w:val="00591A42"/>
    <w:rsid w:val="00591A92"/>
    <w:rsid w:val="00591BF1"/>
    <w:rsid w:val="0059247F"/>
    <w:rsid w:val="00592BF7"/>
    <w:rsid w:val="00592E0A"/>
    <w:rsid w:val="00592FDB"/>
    <w:rsid w:val="00593082"/>
    <w:rsid w:val="0059345B"/>
    <w:rsid w:val="00593658"/>
    <w:rsid w:val="005937CB"/>
    <w:rsid w:val="00593800"/>
    <w:rsid w:val="00593A61"/>
    <w:rsid w:val="00593B67"/>
    <w:rsid w:val="00593DBE"/>
    <w:rsid w:val="00593DF7"/>
    <w:rsid w:val="00594408"/>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D6E"/>
    <w:rsid w:val="005A0EE1"/>
    <w:rsid w:val="005A106C"/>
    <w:rsid w:val="005A1A52"/>
    <w:rsid w:val="005A1CEA"/>
    <w:rsid w:val="005A2509"/>
    <w:rsid w:val="005A2984"/>
    <w:rsid w:val="005A3426"/>
    <w:rsid w:val="005A3E18"/>
    <w:rsid w:val="005A4BA1"/>
    <w:rsid w:val="005A4BB8"/>
    <w:rsid w:val="005A542B"/>
    <w:rsid w:val="005A58B6"/>
    <w:rsid w:val="005A60A0"/>
    <w:rsid w:val="005A650D"/>
    <w:rsid w:val="005A6683"/>
    <w:rsid w:val="005A682D"/>
    <w:rsid w:val="005A729D"/>
    <w:rsid w:val="005A74E2"/>
    <w:rsid w:val="005A79C3"/>
    <w:rsid w:val="005B0B6D"/>
    <w:rsid w:val="005B1339"/>
    <w:rsid w:val="005B1343"/>
    <w:rsid w:val="005B168F"/>
    <w:rsid w:val="005B18BA"/>
    <w:rsid w:val="005B1F15"/>
    <w:rsid w:val="005B2006"/>
    <w:rsid w:val="005B2810"/>
    <w:rsid w:val="005B294A"/>
    <w:rsid w:val="005B337A"/>
    <w:rsid w:val="005B3F49"/>
    <w:rsid w:val="005B4416"/>
    <w:rsid w:val="005B4FD6"/>
    <w:rsid w:val="005B51E7"/>
    <w:rsid w:val="005B5323"/>
    <w:rsid w:val="005B6425"/>
    <w:rsid w:val="005B72E3"/>
    <w:rsid w:val="005B7DE7"/>
    <w:rsid w:val="005C02A3"/>
    <w:rsid w:val="005C10B5"/>
    <w:rsid w:val="005C1103"/>
    <w:rsid w:val="005C1295"/>
    <w:rsid w:val="005C17CD"/>
    <w:rsid w:val="005C19C7"/>
    <w:rsid w:val="005C1E9D"/>
    <w:rsid w:val="005C236C"/>
    <w:rsid w:val="005C26DA"/>
    <w:rsid w:val="005C3691"/>
    <w:rsid w:val="005C378C"/>
    <w:rsid w:val="005C39F2"/>
    <w:rsid w:val="005C3B1B"/>
    <w:rsid w:val="005C3C6E"/>
    <w:rsid w:val="005C4BB6"/>
    <w:rsid w:val="005C546C"/>
    <w:rsid w:val="005C5819"/>
    <w:rsid w:val="005C678A"/>
    <w:rsid w:val="005C6E51"/>
    <w:rsid w:val="005C6F8E"/>
    <w:rsid w:val="005C71A1"/>
    <w:rsid w:val="005C737D"/>
    <w:rsid w:val="005D0008"/>
    <w:rsid w:val="005D0220"/>
    <w:rsid w:val="005D0B6C"/>
    <w:rsid w:val="005D0ED0"/>
    <w:rsid w:val="005D1BCF"/>
    <w:rsid w:val="005D2F63"/>
    <w:rsid w:val="005D3DC2"/>
    <w:rsid w:val="005D4663"/>
    <w:rsid w:val="005D47F0"/>
    <w:rsid w:val="005D4990"/>
    <w:rsid w:val="005D4C01"/>
    <w:rsid w:val="005D4D85"/>
    <w:rsid w:val="005D572F"/>
    <w:rsid w:val="005D5815"/>
    <w:rsid w:val="005D6C08"/>
    <w:rsid w:val="005D6CEA"/>
    <w:rsid w:val="005D7DD6"/>
    <w:rsid w:val="005E0178"/>
    <w:rsid w:val="005E02C3"/>
    <w:rsid w:val="005E08DB"/>
    <w:rsid w:val="005E1450"/>
    <w:rsid w:val="005E147E"/>
    <w:rsid w:val="005E179E"/>
    <w:rsid w:val="005E1DD4"/>
    <w:rsid w:val="005E208A"/>
    <w:rsid w:val="005E22FA"/>
    <w:rsid w:val="005E26E0"/>
    <w:rsid w:val="005E37F8"/>
    <w:rsid w:val="005E380C"/>
    <w:rsid w:val="005E4B19"/>
    <w:rsid w:val="005E5558"/>
    <w:rsid w:val="005E5985"/>
    <w:rsid w:val="005E69BE"/>
    <w:rsid w:val="005E6A1F"/>
    <w:rsid w:val="005E6AF6"/>
    <w:rsid w:val="005E6B83"/>
    <w:rsid w:val="005E73FE"/>
    <w:rsid w:val="005E7440"/>
    <w:rsid w:val="005E7768"/>
    <w:rsid w:val="005E7A03"/>
    <w:rsid w:val="005F0B79"/>
    <w:rsid w:val="005F0BB4"/>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547"/>
    <w:rsid w:val="005F760E"/>
    <w:rsid w:val="005F7CB8"/>
    <w:rsid w:val="005F7E4A"/>
    <w:rsid w:val="00600118"/>
    <w:rsid w:val="0060013F"/>
    <w:rsid w:val="00600398"/>
    <w:rsid w:val="0060131E"/>
    <w:rsid w:val="00601791"/>
    <w:rsid w:val="00601A4A"/>
    <w:rsid w:val="00601ED1"/>
    <w:rsid w:val="006024C7"/>
    <w:rsid w:val="00602506"/>
    <w:rsid w:val="00602509"/>
    <w:rsid w:val="0060269D"/>
    <w:rsid w:val="0060411C"/>
    <w:rsid w:val="00604166"/>
    <w:rsid w:val="0060455A"/>
    <w:rsid w:val="0060469B"/>
    <w:rsid w:val="0060597B"/>
    <w:rsid w:val="006059B1"/>
    <w:rsid w:val="00606158"/>
    <w:rsid w:val="0060756D"/>
    <w:rsid w:val="00607DC2"/>
    <w:rsid w:val="0061014A"/>
    <w:rsid w:val="0061035E"/>
    <w:rsid w:val="00610659"/>
    <w:rsid w:val="006107C6"/>
    <w:rsid w:val="00610869"/>
    <w:rsid w:val="00610943"/>
    <w:rsid w:val="00610C09"/>
    <w:rsid w:val="00610C19"/>
    <w:rsid w:val="006111CD"/>
    <w:rsid w:val="00611792"/>
    <w:rsid w:val="0061225A"/>
    <w:rsid w:val="0061239F"/>
    <w:rsid w:val="00612C73"/>
    <w:rsid w:val="00613931"/>
    <w:rsid w:val="0061417E"/>
    <w:rsid w:val="00614254"/>
    <w:rsid w:val="0061462C"/>
    <w:rsid w:val="00614804"/>
    <w:rsid w:val="00614FD7"/>
    <w:rsid w:val="00615A08"/>
    <w:rsid w:val="00615E57"/>
    <w:rsid w:val="00616380"/>
    <w:rsid w:val="00616B2A"/>
    <w:rsid w:val="00617873"/>
    <w:rsid w:val="00617DE4"/>
    <w:rsid w:val="00617FCB"/>
    <w:rsid w:val="006200BA"/>
    <w:rsid w:val="006204E5"/>
    <w:rsid w:val="00620518"/>
    <w:rsid w:val="00620648"/>
    <w:rsid w:val="006211E2"/>
    <w:rsid w:val="00621945"/>
    <w:rsid w:val="00621EBA"/>
    <w:rsid w:val="00622996"/>
    <w:rsid w:val="0062302A"/>
    <w:rsid w:val="006238D4"/>
    <w:rsid w:val="00624252"/>
    <w:rsid w:val="006245DF"/>
    <w:rsid w:val="00625028"/>
    <w:rsid w:val="006250C4"/>
    <w:rsid w:val="00625430"/>
    <w:rsid w:val="006261D7"/>
    <w:rsid w:val="00626258"/>
    <w:rsid w:val="0062646C"/>
    <w:rsid w:val="00626931"/>
    <w:rsid w:val="00626A91"/>
    <w:rsid w:val="00626C82"/>
    <w:rsid w:val="00626F03"/>
    <w:rsid w:val="0062781F"/>
    <w:rsid w:val="00627A6A"/>
    <w:rsid w:val="00627BCA"/>
    <w:rsid w:val="0063019F"/>
    <w:rsid w:val="006303A5"/>
    <w:rsid w:val="00630D04"/>
    <w:rsid w:val="00630F44"/>
    <w:rsid w:val="00630FFC"/>
    <w:rsid w:val="00631F61"/>
    <w:rsid w:val="00632795"/>
    <w:rsid w:val="00632953"/>
    <w:rsid w:val="0063346C"/>
    <w:rsid w:val="00634B08"/>
    <w:rsid w:val="00634F81"/>
    <w:rsid w:val="0063518C"/>
    <w:rsid w:val="00635610"/>
    <w:rsid w:val="0063590B"/>
    <w:rsid w:val="006359B5"/>
    <w:rsid w:val="0063667A"/>
    <w:rsid w:val="00637FA8"/>
    <w:rsid w:val="00641BD5"/>
    <w:rsid w:val="00642F9B"/>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7DC"/>
    <w:rsid w:val="00655CB9"/>
    <w:rsid w:val="00656082"/>
    <w:rsid w:val="006560F2"/>
    <w:rsid w:val="0065628B"/>
    <w:rsid w:val="00656307"/>
    <w:rsid w:val="006567FE"/>
    <w:rsid w:val="00656BCB"/>
    <w:rsid w:val="0065702D"/>
    <w:rsid w:val="00657734"/>
    <w:rsid w:val="00660947"/>
    <w:rsid w:val="00660B11"/>
    <w:rsid w:val="00660EF2"/>
    <w:rsid w:val="00660F4D"/>
    <w:rsid w:val="006617F4"/>
    <w:rsid w:val="006618EA"/>
    <w:rsid w:val="00661A4C"/>
    <w:rsid w:val="0066218E"/>
    <w:rsid w:val="006627DA"/>
    <w:rsid w:val="0066336B"/>
    <w:rsid w:val="00663A2E"/>
    <w:rsid w:val="0066415C"/>
    <w:rsid w:val="006641CA"/>
    <w:rsid w:val="00664A37"/>
    <w:rsid w:val="00664DFC"/>
    <w:rsid w:val="00665CC7"/>
    <w:rsid w:val="006666D4"/>
    <w:rsid w:val="00666B37"/>
    <w:rsid w:val="006674F2"/>
    <w:rsid w:val="006678C0"/>
    <w:rsid w:val="00667CC6"/>
    <w:rsid w:val="00667D32"/>
    <w:rsid w:val="00670042"/>
    <w:rsid w:val="0067063F"/>
    <w:rsid w:val="00670C43"/>
    <w:rsid w:val="00671CE4"/>
    <w:rsid w:val="00672061"/>
    <w:rsid w:val="00672249"/>
    <w:rsid w:val="00672374"/>
    <w:rsid w:val="00672E79"/>
    <w:rsid w:val="006730F5"/>
    <w:rsid w:val="0067321E"/>
    <w:rsid w:val="006734F3"/>
    <w:rsid w:val="006735D4"/>
    <w:rsid w:val="00673B87"/>
    <w:rsid w:val="00674256"/>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3D60"/>
    <w:rsid w:val="00684181"/>
    <w:rsid w:val="00684A43"/>
    <w:rsid w:val="00684B99"/>
    <w:rsid w:val="00684F8B"/>
    <w:rsid w:val="00685088"/>
    <w:rsid w:val="0068514F"/>
    <w:rsid w:val="0068596B"/>
    <w:rsid w:val="00686011"/>
    <w:rsid w:val="0068602A"/>
    <w:rsid w:val="00686766"/>
    <w:rsid w:val="006869C3"/>
    <w:rsid w:val="00686CEE"/>
    <w:rsid w:val="00687863"/>
    <w:rsid w:val="00687C55"/>
    <w:rsid w:val="00687E2A"/>
    <w:rsid w:val="00687FEB"/>
    <w:rsid w:val="00690A25"/>
    <w:rsid w:val="00690EB8"/>
    <w:rsid w:val="006911DC"/>
    <w:rsid w:val="00691407"/>
    <w:rsid w:val="00691EB2"/>
    <w:rsid w:val="006924F4"/>
    <w:rsid w:val="00692CEC"/>
    <w:rsid w:val="0069304E"/>
    <w:rsid w:val="00693848"/>
    <w:rsid w:val="00695321"/>
    <w:rsid w:val="006956D1"/>
    <w:rsid w:val="0069579E"/>
    <w:rsid w:val="00695E6A"/>
    <w:rsid w:val="00695F42"/>
    <w:rsid w:val="006968C0"/>
    <w:rsid w:val="00697581"/>
    <w:rsid w:val="006A0076"/>
    <w:rsid w:val="006A068E"/>
    <w:rsid w:val="006A17A7"/>
    <w:rsid w:val="006A1EE7"/>
    <w:rsid w:val="006A2480"/>
    <w:rsid w:val="006A2AD0"/>
    <w:rsid w:val="006A2E2F"/>
    <w:rsid w:val="006A3163"/>
    <w:rsid w:val="006A3285"/>
    <w:rsid w:val="006A38DA"/>
    <w:rsid w:val="006A4C25"/>
    <w:rsid w:val="006A5347"/>
    <w:rsid w:val="006A5A67"/>
    <w:rsid w:val="006A64B6"/>
    <w:rsid w:val="006A68FB"/>
    <w:rsid w:val="006A6ACA"/>
    <w:rsid w:val="006A7303"/>
    <w:rsid w:val="006A75CE"/>
    <w:rsid w:val="006A79D5"/>
    <w:rsid w:val="006B06A6"/>
    <w:rsid w:val="006B1958"/>
    <w:rsid w:val="006B1F0F"/>
    <w:rsid w:val="006B299E"/>
    <w:rsid w:val="006B2C78"/>
    <w:rsid w:val="006B3488"/>
    <w:rsid w:val="006B3EDE"/>
    <w:rsid w:val="006B3F5E"/>
    <w:rsid w:val="006B3FDC"/>
    <w:rsid w:val="006B44B5"/>
    <w:rsid w:val="006B4A2C"/>
    <w:rsid w:val="006B4ABC"/>
    <w:rsid w:val="006B4FD0"/>
    <w:rsid w:val="006B5848"/>
    <w:rsid w:val="006B5A01"/>
    <w:rsid w:val="006B5B31"/>
    <w:rsid w:val="006B5C64"/>
    <w:rsid w:val="006B62DD"/>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111"/>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2ACE"/>
    <w:rsid w:val="006D327D"/>
    <w:rsid w:val="006D32B7"/>
    <w:rsid w:val="006D3A9B"/>
    <w:rsid w:val="006D3D8F"/>
    <w:rsid w:val="006D3FAF"/>
    <w:rsid w:val="006D492C"/>
    <w:rsid w:val="006D4C39"/>
    <w:rsid w:val="006D5053"/>
    <w:rsid w:val="006D5122"/>
    <w:rsid w:val="006D5163"/>
    <w:rsid w:val="006D5E7A"/>
    <w:rsid w:val="006D6BA0"/>
    <w:rsid w:val="006D6D95"/>
    <w:rsid w:val="006D7237"/>
    <w:rsid w:val="006D79C5"/>
    <w:rsid w:val="006E02C3"/>
    <w:rsid w:val="006E068E"/>
    <w:rsid w:val="006E068F"/>
    <w:rsid w:val="006E072F"/>
    <w:rsid w:val="006E0979"/>
    <w:rsid w:val="006E0AB7"/>
    <w:rsid w:val="006E1AAB"/>
    <w:rsid w:val="006E3151"/>
    <w:rsid w:val="006E3321"/>
    <w:rsid w:val="006E3E83"/>
    <w:rsid w:val="006E45D9"/>
    <w:rsid w:val="006E470B"/>
    <w:rsid w:val="006E4C4C"/>
    <w:rsid w:val="006E516A"/>
    <w:rsid w:val="006E570B"/>
    <w:rsid w:val="006E5C33"/>
    <w:rsid w:val="006E5D2F"/>
    <w:rsid w:val="006E627C"/>
    <w:rsid w:val="006E7135"/>
    <w:rsid w:val="006E7204"/>
    <w:rsid w:val="006E7980"/>
    <w:rsid w:val="006E7CD7"/>
    <w:rsid w:val="006F007F"/>
    <w:rsid w:val="006F07F0"/>
    <w:rsid w:val="006F0CFE"/>
    <w:rsid w:val="006F14AD"/>
    <w:rsid w:val="006F14CC"/>
    <w:rsid w:val="006F1E15"/>
    <w:rsid w:val="006F241E"/>
    <w:rsid w:val="006F2A26"/>
    <w:rsid w:val="006F2E1B"/>
    <w:rsid w:val="006F3622"/>
    <w:rsid w:val="006F3C6B"/>
    <w:rsid w:val="006F4844"/>
    <w:rsid w:val="006F5A4B"/>
    <w:rsid w:val="006F5AED"/>
    <w:rsid w:val="006F69E5"/>
    <w:rsid w:val="006F762F"/>
    <w:rsid w:val="006F7960"/>
    <w:rsid w:val="007009AA"/>
    <w:rsid w:val="007009CD"/>
    <w:rsid w:val="00700C60"/>
    <w:rsid w:val="00701951"/>
    <w:rsid w:val="0070228C"/>
    <w:rsid w:val="0070236E"/>
    <w:rsid w:val="00702D49"/>
    <w:rsid w:val="00703A46"/>
    <w:rsid w:val="00704420"/>
    <w:rsid w:val="007048CB"/>
    <w:rsid w:val="00704E63"/>
    <w:rsid w:val="00704EE2"/>
    <w:rsid w:val="00704EE9"/>
    <w:rsid w:val="00705210"/>
    <w:rsid w:val="0070595C"/>
    <w:rsid w:val="007059C4"/>
    <w:rsid w:val="0070646B"/>
    <w:rsid w:val="0070681C"/>
    <w:rsid w:val="00706867"/>
    <w:rsid w:val="00706B61"/>
    <w:rsid w:val="00706D6D"/>
    <w:rsid w:val="0070743C"/>
    <w:rsid w:val="007075F9"/>
    <w:rsid w:val="00707AC0"/>
    <w:rsid w:val="0071041F"/>
    <w:rsid w:val="00710FE8"/>
    <w:rsid w:val="0071157A"/>
    <w:rsid w:val="00711711"/>
    <w:rsid w:val="0071181B"/>
    <w:rsid w:val="007118FA"/>
    <w:rsid w:val="00712812"/>
    <w:rsid w:val="00712D93"/>
    <w:rsid w:val="00713114"/>
    <w:rsid w:val="0071381A"/>
    <w:rsid w:val="00713A0F"/>
    <w:rsid w:val="00713B22"/>
    <w:rsid w:val="00714409"/>
    <w:rsid w:val="00714644"/>
    <w:rsid w:val="007164F6"/>
    <w:rsid w:val="007177AA"/>
    <w:rsid w:val="00717BC9"/>
    <w:rsid w:val="00717F13"/>
    <w:rsid w:val="00720AA5"/>
    <w:rsid w:val="007211F2"/>
    <w:rsid w:val="007213C5"/>
    <w:rsid w:val="0072186F"/>
    <w:rsid w:val="00722152"/>
    <w:rsid w:val="00722727"/>
    <w:rsid w:val="007229C3"/>
    <w:rsid w:val="00723380"/>
    <w:rsid w:val="00723729"/>
    <w:rsid w:val="00723EC8"/>
    <w:rsid w:val="00724174"/>
    <w:rsid w:val="0072566F"/>
    <w:rsid w:val="00725D46"/>
    <w:rsid w:val="00725E31"/>
    <w:rsid w:val="00726830"/>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26E"/>
    <w:rsid w:val="0073735D"/>
    <w:rsid w:val="00737559"/>
    <w:rsid w:val="00737851"/>
    <w:rsid w:val="00737C9D"/>
    <w:rsid w:val="0074015A"/>
    <w:rsid w:val="00740225"/>
    <w:rsid w:val="0074036F"/>
    <w:rsid w:val="00740FD8"/>
    <w:rsid w:val="0074127D"/>
    <w:rsid w:val="007418D2"/>
    <w:rsid w:val="0074286C"/>
    <w:rsid w:val="007428EA"/>
    <w:rsid w:val="00742F24"/>
    <w:rsid w:val="0074342C"/>
    <w:rsid w:val="00743747"/>
    <w:rsid w:val="00743902"/>
    <w:rsid w:val="00743F25"/>
    <w:rsid w:val="0074423A"/>
    <w:rsid w:val="007443D0"/>
    <w:rsid w:val="00745A7B"/>
    <w:rsid w:val="00746214"/>
    <w:rsid w:val="00746627"/>
    <w:rsid w:val="007505CF"/>
    <w:rsid w:val="00750C89"/>
    <w:rsid w:val="00750EA9"/>
    <w:rsid w:val="0075141B"/>
    <w:rsid w:val="00751969"/>
    <w:rsid w:val="00751CA8"/>
    <w:rsid w:val="00751D28"/>
    <w:rsid w:val="00752402"/>
    <w:rsid w:val="00752450"/>
    <w:rsid w:val="007528DE"/>
    <w:rsid w:val="00753075"/>
    <w:rsid w:val="00753704"/>
    <w:rsid w:val="00753D60"/>
    <w:rsid w:val="00754124"/>
    <w:rsid w:val="00754F40"/>
    <w:rsid w:val="0075523D"/>
    <w:rsid w:val="007556E9"/>
    <w:rsid w:val="007564DC"/>
    <w:rsid w:val="00756D34"/>
    <w:rsid w:val="00757292"/>
    <w:rsid w:val="0075742E"/>
    <w:rsid w:val="00757C3B"/>
    <w:rsid w:val="00757D60"/>
    <w:rsid w:val="00760510"/>
    <w:rsid w:val="007608A0"/>
    <w:rsid w:val="00760F6F"/>
    <w:rsid w:val="007610FF"/>
    <w:rsid w:val="00762859"/>
    <w:rsid w:val="0076317E"/>
    <w:rsid w:val="007644C4"/>
    <w:rsid w:val="007652B3"/>
    <w:rsid w:val="007656C3"/>
    <w:rsid w:val="00765918"/>
    <w:rsid w:val="00766359"/>
    <w:rsid w:val="007663CB"/>
    <w:rsid w:val="007664BF"/>
    <w:rsid w:val="00767F88"/>
    <w:rsid w:val="0077018D"/>
    <w:rsid w:val="00770807"/>
    <w:rsid w:val="00770A89"/>
    <w:rsid w:val="00770BCD"/>
    <w:rsid w:val="0077107E"/>
    <w:rsid w:val="00771B3A"/>
    <w:rsid w:val="007736C3"/>
    <w:rsid w:val="00773751"/>
    <w:rsid w:val="00774061"/>
    <w:rsid w:val="007744C4"/>
    <w:rsid w:val="00774BD7"/>
    <w:rsid w:val="00774EB4"/>
    <w:rsid w:val="00774F4D"/>
    <w:rsid w:val="007751F2"/>
    <w:rsid w:val="0077562E"/>
    <w:rsid w:val="007770E3"/>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5172"/>
    <w:rsid w:val="00786419"/>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2AEB"/>
    <w:rsid w:val="007A37D4"/>
    <w:rsid w:val="007A478C"/>
    <w:rsid w:val="007A6702"/>
    <w:rsid w:val="007A6833"/>
    <w:rsid w:val="007B07EC"/>
    <w:rsid w:val="007B082F"/>
    <w:rsid w:val="007B0B4B"/>
    <w:rsid w:val="007B1D2B"/>
    <w:rsid w:val="007B29E7"/>
    <w:rsid w:val="007B2D72"/>
    <w:rsid w:val="007B2F6C"/>
    <w:rsid w:val="007B32BD"/>
    <w:rsid w:val="007B3939"/>
    <w:rsid w:val="007B458D"/>
    <w:rsid w:val="007B506D"/>
    <w:rsid w:val="007B54D9"/>
    <w:rsid w:val="007B55E9"/>
    <w:rsid w:val="007B58C5"/>
    <w:rsid w:val="007B66E7"/>
    <w:rsid w:val="007B751C"/>
    <w:rsid w:val="007B7DBD"/>
    <w:rsid w:val="007C01B6"/>
    <w:rsid w:val="007C1906"/>
    <w:rsid w:val="007C1B19"/>
    <w:rsid w:val="007C2551"/>
    <w:rsid w:val="007C2918"/>
    <w:rsid w:val="007C2BF8"/>
    <w:rsid w:val="007C37F8"/>
    <w:rsid w:val="007C40E4"/>
    <w:rsid w:val="007C4A82"/>
    <w:rsid w:val="007C6849"/>
    <w:rsid w:val="007C6EDD"/>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130"/>
    <w:rsid w:val="007D7702"/>
    <w:rsid w:val="007D78F0"/>
    <w:rsid w:val="007D79BE"/>
    <w:rsid w:val="007E0859"/>
    <w:rsid w:val="007E0973"/>
    <w:rsid w:val="007E0CEA"/>
    <w:rsid w:val="007E0E7B"/>
    <w:rsid w:val="007E120E"/>
    <w:rsid w:val="007E146C"/>
    <w:rsid w:val="007E1CCB"/>
    <w:rsid w:val="007E21FC"/>
    <w:rsid w:val="007E2251"/>
    <w:rsid w:val="007E29F1"/>
    <w:rsid w:val="007E2A0B"/>
    <w:rsid w:val="007E3046"/>
    <w:rsid w:val="007E31DD"/>
    <w:rsid w:val="007E4B14"/>
    <w:rsid w:val="007E528A"/>
    <w:rsid w:val="007E65F3"/>
    <w:rsid w:val="007E6A52"/>
    <w:rsid w:val="007F0639"/>
    <w:rsid w:val="007F0BB9"/>
    <w:rsid w:val="007F0E1E"/>
    <w:rsid w:val="007F0E6C"/>
    <w:rsid w:val="007F0E9F"/>
    <w:rsid w:val="007F0F06"/>
    <w:rsid w:val="007F1244"/>
    <w:rsid w:val="007F1613"/>
    <w:rsid w:val="007F273C"/>
    <w:rsid w:val="007F3E0D"/>
    <w:rsid w:val="007F4258"/>
    <w:rsid w:val="007F4520"/>
    <w:rsid w:val="007F5188"/>
    <w:rsid w:val="007F5E10"/>
    <w:rsid w:val="007F62EA"/>
    <w:rsid w:val="007F6649"/>
    <w:rsid w:val="007F7614"/>
    <w:rsid w:val="007F7D3F"/>
    <w:rsid w:val="00801506"/>
    <w:rsid w:val="0080168B"/>
    <w:rsid w:val="00801B58"/>
    <w:rsid w:val="00802098"/>
    <w:rsid w:val="008023A0"/>
    <w:rsid w:val="008029C2"/>
    <w:rsid w:val="00804017"/>
    <w:rsid w:val="0080407D"/>
    <w:rsid w:val="008048F5"/>
    <w:rsid w:val="00804ACA"/>
    <w:rsid w:val="00805F46"/>
    <w:rsid w:val="008068D7"/>
    <w:rsid w:val="00806C08"/>
    <w:rsid w:val="00807529"/>
    <w:rsid w:val="00810752"/>
    <w:rsid w:val="00811C88"/>
    <w:rsid w:val="008121C8"/>
    <w:rsid w:val="00812306"/>
    <w:rsid w:val="00812454"/>
    <w:rsid w:val="008141ED"/>
    <w:rsid w:val="008149BE"/>
    <w:rsid w:val="008156EC"/>
    <w:rsid w:val="008157A8"/>
    <w:rsid w:val="008158BF"/>
    <w:rsid w:val="00816505"/>
    <w:rsid w:val="00816A55"/>
    <w:rsid w:val="00816D57"/>
    <w:rsid w:val="00816EEF"/>
    <w:rsid w:val="008170B6"/>
    <w:rsid w:val="0081736F"/>
    <w:rsid w:val="0081751E"/>
    <w:rsid w:val="0082049C"/>
    <w:rsid w:val="008209B7"/>
    <w:rsid w:val="00820B6F"/>
    <w:rsid w:val="00820C50"/>
    <w:rsid w:val="00820D6D"/>
    <w:rsid w:val="0082115F"/>
    <w:rsid w:val="00821C02"/>
    <w:rsid w:val="00822512"/>
    <w:rsid w:val="00823205"/>
    <w:rsid w:val="00823D02"/>
    <w:rsid w:val="00824023"/>
    <w:rsid w:val="0082424A"/>
    <w:rsid w:val="008247DA"/>
    <w:rsid w:val="00824915"/>
    <w:rsid w:val="00824997"/>
    <w:rsid w:val="00824CC9"/>
    <w:rsid w:val="0082503E"/>
    <w:rsid w:val="008253A1"/>
    <w:rsid w:val="008253AB"/>
    <w:rsid w:val="0082598F"/>
    <w:rsid w:val="00825B55"/>
    <w:rsid w:val="008264A9"/>
    <w:rsid w:val="0082675B"/>
    <w:rsid w:val="008271AF"/>
    <w:rsid w:val="008277F4"/>
    <w:rsid w:val="008278AF"/>
    <w:rsid w:val="00830449"/>
    <w:rsid w:val="00830814"/>
    <w:rsid w:val="00831166"/>
    <w:rsid w:val="00831726"/>
    <w:rsid w:val="00831C45"/>
    <w:rsid w:val="00831E85"/>
    <w:rsid w:val="00831EDD"/>
    <w:rsid w:val="0083240D"/>
    <w:rsid w:val="00832C5F"/>
    <w:rsid w:val="00832E53"/>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7C"/>
    <w:rsid w:val="00842C8D"/>
    <w:rsid w:val="00843209"/>
    <w:rsid w:val="00843688"/>
    <w:rsid w:val="008436C2"/>
    <w:rsid w:val="0084408D"/>
    <w:rsid w:val="00844166"/>
    <w:rsid w:val="00844A0D"/>
    <w:rsid w:val="008455DA"/>
    <w:rsid w:val="00845603"/>
    <w:rsid w:val="008459F1"/>
    <w:rsid w:val="00846331"/>
    <w:rsid w:val="00846A03"/>
    <w:rsid w:val="00846C23"/>
    <w:rsid w:val="00846E03"/>
    <w:rsid w:val="00846F91"/>
    <w:rsid w:val="00847290"/>
    <w:rsid w:val="008473CA"/>
    <w:rsid w:val="0084749E"/>
    <w:rsid w:val="00847C0E"/>
    <w:rsid w:val="00847D4F"/>
    <w:rsid w:val="00850297"/>
    <w:rsid w:val="00850397"/>
    <w:rsid w:val="008505D4"/>
    <w:rsid w:val="008514CD"/>
    <w:rsid w:val="00851CBE"/>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387"/>
    <w:rsid w:val="00857B52"/>
    <w:rsid w:val="0086031E"/>
    <w:rsid w:val="0086086B"/>
    <w:rsid w:val="00860B1B"/>
    <w:rsid w:val="0086225D"/>
    <w:rsid w:val="008634B0"/>
    <w:rsid w:val="0086412E"/>
    <w:rsid w:val="00864672"/>
    <w:rsid w:val="00864713"/>
    <w:rsid w:val="0086589B"/>
    <w:rsid w:val="00865C83"/>
    <w:rsid w:val="00866950"/>
    <w:rsid w:val="0086754D"/>
    <w:rsid w:val="0086760C"/>
    <w:rsid w:val="00867A23"/>
    <w:rsid w:val="00867B5C"/>
    <w:rsid w:val="00867CB3"/>
    <w:rsid w:val="00867CE6"/>
    <w:rsid w:val="00870305"/>
    <w:rsid w:val="008705AF"/>
    <w:rsid w:val="00870E63"/>
    <w:rsid w:val="00871848"/>
    <w:rsid w:val="00871BE1"/>
    <w:rsid w:val="00873409"/>
    <w:rsid w:val="00873919"/>
    <w:rsid w:val="00873931"/>
    <w:rsid w:val="00874487"/>
    <w:rsid w:val="008744E1"/>
    <w:rsid w:val="0087462F"/>
    <w:rsid w:val="00874AD2"/>
    <w:rsid w:val="008753FE"/>
    <w:rsid w:val="008755BF"/>
    <w:rsid w:val="00875D34"/>
    <w:rsid w:val="00876515"/>
    <w:rsid w:val="00876EA4"/>
    <w:rsid w:val="0087757C"/>
    <w:rsid w:val="008775AE"/>
    <w:rsid w:val="0088002D"/>
    <w:rsid w:val="008800B9"/>
    <w:rsid w:val="00880165"/>
    <w:rsid w:val="008809E0"/>
    <w:rsid w:val="00880A2B"/>
    <w:rsid w:val="00880BCF"/>
    <w:rsid w:val="008819C8"/>
    <w:rsid w:val="00882638"/>
    <w:rsid w:val="008828E8"/>
    <w:rsid w:val="008829A6"/>
    <w:rsid w:val="0088303B"/>
    <w:rsid w:val="0088395A"/>
    <w:rsid w:val="00883DB8"/>
    <w:rsid w:val="00883EC0"/>
    <w:rsid w:val="008840E5"/>
    <w:rsid w:val="008846E5"/>
    <w:rsid w:val="00884CED"/>
    <w:rsid w:val="00885139"/>
    <w:rsid w:val="00885771"/>
    <w:rsid w:val="00885897"/>
    <w:rsid w:val="00885D43"/>
    <w:rsid w:val="008861E8"/>
    <w:rsid w:val="008869DB"/>
    <w:rsid w:val="00886B58"/>
    <w:rsid w:val="00886DE8"/>
    <w:rsid w:val="008872EC"/>
    <w:rsid w:val="00887BF5"/>
    <w:rsid w:val="00887DB5"/>
    <w:rsid w:val="00887E30"/>
    <w:rsid w:val="00890893"/>
    <w:rsid w:val="00890FCC"/>
    <w:rsid w:val="008915AE"/>
    <w:rsid w:val="008915E4"/>
    <w:rsid w:val="008915F6"/>
    <w:rsid w:val="00891F15"/>
    <w:rsid w:val="008922CC"/>
    <w:rsid w:val="008922CD"/>
    <w:rsid w:val="00892305"/>
    <w:rsid w:val="008923B0"/>
    <w:rsid w:val="008926E7"/>
    <w:rsid w:val="008928D9"/>
    <w:rsid w:val="008931E6"/>
    <w:rsid w:val="008937FD"/>
    <w:rsid w:val="00893B38"/>
    <w:rsid w:val="0089451F"/>
    <w:rsid w:val="00895515"/>
    <w:rsid w:val="008966B0"/>
    <w:rsid w:val="0089774E"/>
    <w:rsid w:val="0089796F"/>
    <w:rsid w:val="00897C94"/>
    <w:rsid w:val="008A0232"/>
    <w:rsid w:val="008A0619"/>
    <w:rsid w:val="008A06B2"/>
    <w:rsid w:val="008A09C9"/>
    <w:rsid w:val="008A17BA"/>
    <w:rsid w:val="008A3043"/>
    <w:rsid w:val="008A3864"/>
    <w:rsid w:val="008A3CB3"/>
    <w:rsid w:val="008A42D9"/>
    <w:rsid w:val="008A45BC"/>
    <w:rsid w:val="008A4755"/>
    <w:rsid w:val="008A4A79"/>
    <w:rsid w:val="008A4C94"/>
    <w:rsid w:val="008A5857"/>
    <w:rsid w:val="008A5C1E"/>
    <w:rsid w:val="008A5CEE"/>
    <w:rsid w:val="008A5E57"/>
    <w:rsid w:val="008A5ECD"/>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0DDE"/>
    <w:rsid w:val="008C1333"/>
    <w:rsid w:val="008C1635"/>
    <w:rsid w:val="008C1C6C"/>
    <w:rsid w:val="008C20A6"/>
    <w:rsid w:val="008C2DF1"/>
    <w:rsid w:val="008C305E"/>
    <w:rsid w:val="008C3442"/>
    <w:rsid w:val="008C3B06"/>
    <w:rsid w:val="008C41B0"/>
    <w:rsid w:val="008C4DE7"/>
    <w:rsid w:val="008C56D9"/>
    <w:rsid w:val="008C5C42"/>
    <w:rsid w:val="008C5E02"/>
    <w:rsid w:val="008C60E9"/>
    <w:rsid w:val="008C64E5"/>
    <w:rsid w:val="008C6A29"/>
    <w:rsid w:val="008C77D1"/>
    <w:rsid w:val="008C7A9E"/>
    <w:rsid w:val="008D04DF"/>
    <w:rsid w:val="008D134C"/>
    <w:rsid w:val="008D166B"/>
    <w:rsid w:val="008D186B"/>
    <w:rsid w:val="008D1879"/>
    <w:rsid w:val="008D188D"/>
    <w:rsid w:val="008D1BFF"/>
    <w:rsid w:val="008D1F20"/>
    <w:rsid w:val="008D2DBD"/>
    <w:rsid w:val="008D37E5"/>
    <w:rsid w:val="008D3EF2"/>
    <w:rsid w:val="008D3F4C"/>
    <w:rsid w:val="008D417A"/>
    <w:rsid w:val="008D4B45"/>
    <w:rsid w:val="008D4BA0"/>
    <w:rsid w:val="008D4F63"/>
    <w:rsid w:val="008D50D7"/>
    <w:rsid w:val="008D511A"/>
    <w:rsid w:val="008D5190"/>
    <w:rsid w:val="008D5BED"/>
    <w:rsid w:val="008D68FE"/>
    <w:rsid w:val="008D6F80"/>
    <w:rsid w:val="008E079C"/>
    <w:rsid w:val="008E092C"/>
    <w:rsid w:val="008E0BF3"/>
    <w:rsid w:val="008E14D3"/>
    <w:rsid w:val="008E215F"/>
    <w:rsid w:val="008E2699"/>
    <w:rsid w:val="008E2A66"/>
    <w:rsid w:val="008E2B3F"/>
    <w:rsid w:val="008E2B97"/>
    <w:rsid w:val="008E2C26"/>
    <w:rsid w:val="008E2C45"/>
    <w:rsid w:val="008E2ED3"/>
    <w:rsid w:val="008E67A6"/>
    <w:rsid w:val="008E6A2F"/>
    <w:rsid w:val="008E6CCD"/>
    <w:rsid w:val="008E6F17"/>
    <w:rsid w:val="008E7586"/>
    <w:rsid w:val="008E7819"/>
    <w:rsid w:val="008E7C70"/>
    <w:rsid w:val="008F0C10"/>
    <w:rsid w:val="008F0D14"/>
    <w:rsid w:val="008F1110"/>
    <w:rsid w:val="008F15B0"/>
    <w:rsid w:val="008F16F7"/>
    <w:rsid w:val="008F18F1"/>
    <w:rsid w:val="008F1E6E"/>
    <w:rsid w:val="008F2E68"/>
    <w:rsid w:val="008F2EA3"/>
    <w:rsid w:val="008F305C"/>
    <w:rsid w:val="008F3200"/>
    <w:rsid w:val="008F361C"/>
    <w:rsid w:val="008F3BA4"/>
    <w:rsid w:val="008F3D49"/>
    <w:rsid w:val="008F4BE6"/>
    <w:rsid w:val="008F4D17"/>
    <w:rsid w:val="008F561C"/>
    <w:rsid w:val="008F5FEA"/>
    <w:rsid w:val="008F7610"/>
    <w:rsid w:val="009004FB"/>
    <w:rsid w:val="00900F8E"/>
    <w:rsid w:val="00901327"/>
    <w:rsid w:val="00901967"/>
    <w:rsid w:val="0090269F"/>
    <w:rsid w:val="00902710"/>
    <w:rsid w:val="00902743"/>
    <w:rsid w:val="00902935"/>
    <w:rsid w:val="00902989"/>
    <w:rsid w:val="0090310C"/>
    <w:rsid w:val="0090345E"/>
    <w:rsid w:val="00903975"/>
    <w:rsid w:val="00904188"/>
    <w:rsid w:val="009041D9"/>
    <w:rsid w:val="0090475A"/>
    <w:rsid w:val="00905720"/>
    <w:rsid w:val="00906050"/>
    <w:rsid w:val="009070FB"/>
    <w:rsid w:val="00907164"/>
    <w:rsid w:val="0090746E"/>
    <w:rsid w:val="009101B6"/>
    <w:rsid w:val="0091027F"/>
    <w:rsid w:val="009102EC"/>
    <w:rsid w:val="009112AB"/>
    <w:rsid w:val="009131D2"/>
    <w:rsid w:val="009140D0"/>
    <w:rsid w:val="00914193"/>
    <w:rsid w:val="009148C4"/>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0B9"/>
    <w:rsid w:val="009202E6"/>
    <w:rsid w:val="0092069E"/>
    <w:rsid w:val="00920B51"/>
    <w:rsid w:val="00920C82"/>
    <w:rsid w:val="00921B4A"/>
    <w:rsid w:val="00921E94"/>
    <w:rsid w:val="00922622"/>
    <w:rsid w:val="00922BF9"/>
    <w:rsid w:val="00922FE8"/>
    <w:rsid w:val="00923BA8"/>
    <w:rsid w:val="009247DA"/>
    <w:rsid w:val="009248B8"/>
    <w:rsid w:val="00924A5F"/>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25A0"/>
    <w:rsid w:val="00932D50"/>
    <w:rsid w:val="00933834"/>
    <w:rsid w:val="00933FDE"/>
    <w:rsid w:val="00934211"/>
    <w:rsid w:val="009345E4"/>
    <w:rsid w:val="00934693"/>
    <w:rsid w:val="009348E1"/>
    <w:rsid w:val="00934904"/>
    <w:rsid w:val="0093527F"/>
    <w:rsid w:val="00935B38"/>
    <w:rsid w:val="00935B8D"/>
    <w:rsid w:val="00936088"/>
    <w:rsid w:val="009362C3"/>
    <w:rsid w:val="009368A8"/>
    <w:rsid w:val="0093767B"/>
    <w:rsid w:val="00937C4C"/>
    <w:rsid w:val="009403A9"/>
    <w:rsid w:val="00940FF1"/>
    <w:rsid w:val="00941030"/>
    <w:rsid w:val="009417E6"/>
    <w:rsid w:val="009429E5"/>
    <w:rsid w:val="00942E71"/>
    <w:rsid w:val="00942F94"/>
    <w:rsid w:val="0094361A"/>
    <w:rsid w:val="00943659"/>
    <w:rsid w:val="00943920"/>
    <w:rsid w:val="00943961"/>
    <w:rsid w:val="00944B13"/>
    <w:rsid w:val="00945B5A"/>
    <w:rsid w:val="00947EE3"/>
    <w:rsid w:val="00950738"/>
    <w:rsid w:val="00950A7F"/>
    <w:rsid w:val="009511A2"/>
    <w:rsid w:val="0095193C"/>
    <w:rsid w:val="0095258F"/>
    <w:rsid w:val="00952C83"/>
    <w:rsid w:val="00952E18"/>
    <w:rsid w:val="00953712"/>
    <w:rsid w:val="00953AC5"/>
    <w:rsid w:val="00953AE2"/>
    <w:rsid w:val="009547BE"/>
    <w:rsid w:val="00954A16"/>
    <w:rsid w:val="00954FE3"/>
    <w:rsid w:val="00955095"/>
    <w:rsid w:val="00955421"/>
    <w:rsid w:val="00955E3C"/>
    <w:rsid w:val="00955F34"/>
    <w:rsid w:val="0095605D"/>
    <w:rsid w:val="00957C7D"/>
    <w:rsid w:val="00957D15"/>
    <w:rsid w:val="00957FF2"/>
    <w:rsid w:val="0096024B"/>
    <w:rsid w:val="00961AD1"/>
    <w:rsid w:val="00963A4C"/>
    <w:rsid w:val="00963F61"/>
    <w:rsid w:val="00964674"/>
    <w:rsid w:val="00964B70"/>
    <w:rsid w:val="009652E5"/>
    <w:rsid w:val="00965DD4"/>
    <w:rsid w:val="009661D7"/>
    <w:rsid w:val="00966866"/>
    <w:rsid w:val="009671F6"/>
    <w:rsid w:val="0096729C"/>
    <w:rsid w:val="009679D5"/>
    <w:rsid w:val="00967DC8"/>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7EB"/>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6B01"/>
    <w:rsid w:val="009874BF"/>
    <w:rsid w:val="00987794"/>
    <w:rsid w:val="0098782F"/>
    <w:rsid w:val="00987A22"/>
    <w:rsid w:val="00987C85"/>
    <w:rsid w:val="00987D18"/>
    <w:rsid w:val="009905F4"/>
    <w:rsid w:val="00991363"/>
    <w:rsid w:val="00991B09"/>
    <w:rsid w:val="009925C1"/>
    <w:rsid w:val="0099282F"/>
    <w:rsid w:val="009935B1"/>
    <w:rsid w:val="009937BC"/>
    <w:rsid w:val="009948D8"/>
    <w:rsid w:val="00994FFE"/>
    <w:rsid w:val="00995666"/>
    <w:rsid w:val="00995916"/>
    <w:rsid w:val="00996642"/>
    <w:rsid w:val="0099677F"/>
    <w:rsid w:val="00996C0A"/>
    <w:rsid w:val="00997DCC"/>
    <w:rsid w:val="009A019A"/>
    <w:rsid w:val="009A0447"/>
    <w:rsid w:val="009A04C5"/>
    <w:rsid w:val="009A1431"/>
    <w:rsid w:val="009A1620"/>
    <w:rsid w:val="009A1878"/>
    <w:rsid w:val="009A1C2B"/>
    <w:rsid w:val="009A284D"/>
    <w:rsid w:val="009A2E30"/>
    <w:rsid w:val="009A343B"/>
    <w:rsid w:val="009A3AC5"/>
    <w:rsid w:val="009A3AFB"/>
    <w:rsid w:val="009A4161"/>
    <w:rsid w:val="009A57F8"/>
    <w:rsid w:val="009A5E57"/>
    <w:rsid w:val="009A6387"/>
    <w:rsid w:val="009A6470"/>
    <w:rsid w:val="009A679D"/>
    <w:rsid w:val="009A78D0"/>
    <w:rsid w:val="009A7C3E"/>
    <w:rsid w:val="009A7D2D"/>
    <w:rsid w:val="009B0002"/>
    <w:rsid w:val="009B03DE"/>
    <w:rsid w:val="009B09A9"/>
    <w:rsid w:val="009B0BC6"/>
    <w:rsid w:val="009B0D6C"/>
    <w:rsid w:val="009B14E8"/>
    <w:rsid w:val="009B1FA8"/>
    <w:rsid w:val="009B25B2"/>
    <w:rsid w:val="009B2643"/>
    <w:rsid w:val="009B286C"/>
    <w:rsid w:val="009B2D74"/>
    <w:rsid w:val="009B3432"/>
    <w:rsid w:val="009B363A"/>
    <w:rsid w:val="009B3D06"/>
    <w:rsid w:val="009B45F6"/>
    <w:rsid w:val="009B485D"/>
    <w:rsid w:val="009B4A2E"/>
    <w:rsid w:val="009B4EA6"/>
    <w:rsid w:val="009B6352"/>
    <w:rsid w:val="009B6EB9"/>
    <w:rsid w:val="009B7169"/>
    <w:rsid w:val="009C0351"/>
    <w:rsid w:val="009C0727"/>
    <w:rsid w:val="009C1351"/>
    <w:rsid w:val="009C1386"/>
    <w:rsid w:val="009C1778"/>
    <w:rsid w:val="009C1C33"/>
    <w:rsid w:val="009C2DA9"/>
    <w:rsid w:val="009C35E0"/>
    <w:rsid w:val="009C548A"/>
    <w:rsid w:val="009C5EC5"/>
    <w:rsid w:val="009C65C6"/>
    <w:rsid w:val="009C66B9"/>
    <w:rsid w:val="009C77BB"/>
    <w:rsid w:val="009C7B47"/>
    <w:rsid w:val="009C7D6C"/>
    <w:rsid w:val="009D0046"/>
    <w:rsid w:val="009D0669"/>
    <w:rsid w:val="009D089C"/>
    <w:rsid w:val="009D13F8"/>
    <w:rsid w:val="009D1DE4"/>
    <w:rsid w:val="009D1E93"/>
    <w:rsid w:val="009D1F37"/>
    <w:rsid w:val="009D21C2"/>
    <w:rsid w:val="009D2C25"/>
    <w:rsid w:val="009D3485"/>
    <w:rsid w:val="009D3771"/>
    <w:rsid w:val="009D3A79"/>
    <w:rsid w:val="009D3AB3"/>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911"/>
    <w:rsid w:val="009E4AF1"/>
    <w:rsid w:val="009E4CE4"/>
    <w:rsid w:val="009E51FE"/>
    <w:rsid w:val="009E5568"/>
    <w:rsid w:val="009E5C56"/>
    <w:rsid w:val="009E680A"/>
    <w:rsid w:val="009E6A70"/>
    <w:rsid w:val="009E7093"/>
    <w:rsid w:val="009E7C6D"/>
    <w:rsid w:val="009F02A9"/>
    <w:rsid w:val="009F02BB"/>
    <w:rsid w:val="009F05C8"/>
    <w:rsid w:val="009F0677"/>
    <w:rsid w:val="009F1891"/>
    <w:rsid w:val="009F1942"/>
    <w:rsid w:val="009F2E88"/>
    <w:rsid w:val="009F30CD"/>
    <w:rsid w:val="009F31E7"/>
    <w:rsid w:val="009F36A1"/>
    <w:rsid w:val="009F3850"/>
    <w:rsid w:val="009F4122"/>
    <w:rsid w:val="009F41CD"/>
    <w:rsid w:val="009F4419"/>
    <w:rsid w:val="009F4900"/>
    <w:rsid w:val="009F4E87"/>
    <w:rsid w:val="009F53B3"/>
    <w:rsid w:val="009F5F33"/>
    <w:rsid w:val="009F6114"/>
    <w:rsid w:val="009F61F5"/>
    <w:rsid w:val="009F65B1"/>
    <w:rsid w:val="009F6C80"/>
    <w:rsid w:val="009F6C8C"/>
    <w:rsid w:val="009F7188"/>
    <w:rsid w:val="009F7DD8"/>
    <w:rsid w:val="009F7E9B"/>
    <w:rsid w:val="00A0033C"/>
    <w:rsid w:val="00A00C1C"/>
    <w:rsid w:val="00A01027"/>
    <w:rsid w:val="00A014E0"/>
    <w:rsid w:val="00A0181F"/>
    <w:rsid w:val="00A0186B"/>
    <w:rsid w:val="00A01BCB"/>
    <w:rsid w:val="00A02716"/>
    <w:rsid w:val="00A0293A"/>
    <w:rsid w:val="00A02F86"/>
    <w:rsid w:val="00A03F14"/>
    <w:rsid w:val="00A04665"/>
    <w:rsid w:val="00A0491A"/>
    <w:rsid w:val="00A05586"/>
    <w:rsid w:val="00A05AE9"/>
    <w:rsid w:val="00A06301"/>
    <w:rsid w:val="00A06346"/>
    <w:rsid w:val="00A06F8E"/>
    <w:rsid w:val="00A07000"/>
    <w:rsid w:val="00A10595"/>
    <w:rsid w:val="00A10806"/>
    <w:rsid w:val="00A108E3"/>
    <w:rsid w:val="00A10CE2"/>
    <w:rsid w:val="00A1111F"/>
    <w:rsid w:val="00A11292"/>
    <w:rsid w:val="00A115C6"/>
    <w:rsid w:val="00A1181B"/>
    <w:rsid w:val="00A12089"/>
    <w:rsid w:val="00A12436"/>
    <w:rsid w:val="00A1265A"/>
    <w:rsid w:val="00A13014"/>
    <w:rsid w:val="00A131D5"/>
    <w:rsid w:val="00A13624"/>
    <w:rsid w:val="00A138B3"/>
    <w:rsid w:val="00A13C76"/>
    <w:rsid w:val="00A141A1"/>
    <w:rsid w:val="00A142C4"/>
    <w:rsid w:val="00A14B60"/>
    <w:rsid w:val="00A14BBD"/>
    <w:rsid w:val="00A1524A"/>
    <w:rsid w:val="00A1538A"/>
    <w:rsid w:val="00A15614"/>
    <w:rsid w:val="00A15783"/>
    <w:rsid w:val="00A15E51"/>
    <w:rsid w:val="00A15F3B"/>
    <w:rsid w:val="00A17331"/>
    <w:rsid w:val="00A1764D"/>
    <w:rsid w:val="00A1783F"/>
    <w:rsid w:val="00A17B87"/>
    <w:rsid w:val="00A17D6E"/>
    <w:rsid w:val="00A2024D"/>
    <w:rsid w:val="00A20595"/>
    <w:rsid w:val="00A220AA"/>
    <w:rsid w:val="00A223BC"/>
    <w:rsid w:val="00A22CBF"/>
    <w:rsid w:val="00A237C2"/>
    <w:rsid w:val="00A238DF"/>
    <w:rsid w:val="00A23B04"/>
    <w:rsid w:val="00A2404E"/>
    <w:rsid w:val="00A249A9"/>
    <w:rsid w:val="00A24D8F"/>
    <w:rsid w:val="00A25015"/>
    <w:rsid w:val="00A255A7"/>
    <w:rsid w:val="00A25F99"/>
    <w:rsid w:val="00A264BB"/>
    <w:rsid w:val="00A26858"/>
    <w:rsid w:val="00A26D0F"/>
    <w:rsid w:val="00A2718D"/>
    <w:rsid w:val="00A275EF"/>
    <w:rsid w:val="00A27BB0"/>
    <w:rsid w:val="00A3036D"/>
    <w:rsid w:val="00A30792"/>
    <w:rsid w:val="00A31BCD"/>
    <w:rsid w:val="00A32276"/>
    <w:rsid w:val="00A328A8"/>
    <w:rsid w:val="00A32AA7"/>
    <w:rsid w:val="00A3306F"/>
    <w:rsid w:val="00A330E5"/>
    <w:rsid w:val="00A331C6"/>
    <w:rsid w:val="00A332ED"/>
    <w:rsid w:val="00A33FC5"/>
    <w:rsid w:val="00A3429B"/>
    <w:rsid w:val="00A34994"/>
    <w:rsid w:val="00A34F58"/>
    <w:rsid w:val="00A35A32"/>
    <w:rsid w:val="00A35A42"/>
    <w:rsid w:val="00A35C04"/>
    <w:rsid w:val="00A36354"/>
    <w:rsid w:val="00A36888"/>
    <w:rsid w:val="00A36BB9"/>
    <w:rsid w:val="00A37BBE"/>
    <w:rsid w:val="00A407B9"/>
    <w:rsid w:val="00A40997"/>
    <w:rsid w:val="00A40DD4"/>
    <w:rsid w:val="00A41D7A"/>
    <w:rsid w:val="00A421B4"/>
    <w:rsid w:val="00A4315C"/>
    <w:rsid w:val="00A43216"/>
    <w:rsid w:val="00A4324A"/>
    <w:rsid w:val="00A438B9"/>
    <w:rsid w:val="00A44D9B"/>
    <w:rsid w:val="00A45010"/>
    <w:rsid w:val="00A45068"/>
    <w:rsid w:val="00A456D0"/>
    <w:rsid w:val="00A46285"/>
    <w:rsid w:val="00A46381"/>
    <w:rsid w:val="00A465E6"/>
    <w:rsid w:val="00A47525"/>
    <w:rsid w:val="00A47E1E"/>
    <w:rsid w:val="00A50CC4"/>
    <w:rsid w:val="00A51154"/>
    <w:rsid w:val="00A51BA5"/>
    <w:rsid w:val="00A523FE"/>
    <w:rsid w:val="00A5255F"/>
    <w:rsid w:val="00A5283B"/>
    <w:rsid w:val="00A535BE"/>
    <w:rsid w:val="00A53651"/>
    <w:rsid w:val="00A53DB5"/>
    <w:rsid w:val="00A541FF"/>
    <w:rsid w:val="00A549F4"/>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67C91"/>
    <w:rsid w:val="00A7008F"/>
    <w:rsid w:val="00A703EF"/>
    <w:rsid w:val="00A70658"/>
    <w:rsid w:val="00A70FC5"/>
    <w:rsid w:val="00A71375"/>
    <w:rsid w:val="00A71A7C"/>
    <w:rsid w:val="00A7209D"/>
    <w:rsid w:val="00A72C6A"/>
    <w:rsid w:val="00A72F72"/>
    <w:rsid w:val="00A73A0F"/>
    <w:rsid w:val="00A748BF"/>
    <w:rsid w:val="00A7521F"/>
    <w:rsid w:val="00A75722"/>
    <w:rsid w:val="00A75F3F"/>
    <w:rsid w:val="00A75FA2"/>
    <w:rsid w:val="00A76165"/>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346"/>
    <w:rsid w:val="00A8763B"/>
    <w:rsid w:val="00A9034B"/>
    <w:rsid w:val="00A90B88"/>
    <w:rsid w:val="00A90F6A"/>
    <w:rsid w:val="00A91B4B"/>
    <w:rsid w:val="00A91C24"/>
    <w:rsid w:val="00A91FC5"/>
    <w:rsid w:val="00A924D2"/>
    <w:rsid w:val="00A92763"/>
    <w:rsid w:val="00A92786"/>
    <w:rsid w:val="00A9354F"/>
    <w:rsid w:val="00A93FF5"/>
    <w:rsid w:val="00A944A7"/>
    <w:rsid w:val="00A94919"/>
    <w:rsid w:val="00A949C5"/>
    <w:rsid w:val="00A94C17"/>
    <w:rsid w:val="00A96338"/>
    <w:rsid w:val="00A965D1"/>
    <w:rsid w:val="00A96638"/>
    <w:rsid w:val="00A96754"/>
    <w:rsid w:val="00A96A65"/>
    <w:rsid w:val="00A96C01"/>
    <w:rsid w:val="00A97373"/>
    <w:rsid w:val="00A9739D"/>
    <w:rsid w:val="00A97642"/>
    <w:rsid w:val="00A97789"/>
    <w:rsid w:val="00AA0704"/>
    <w:rsid w:val="00AA0B1D"/>
    <w:rsid w:val="00AA127E"/>
    <w:rsid w:val="00AA1719"/>
    <w:rsid w:val="00AA19E3"/>
    <w:rsid w:val="00AA293E"/>
    <w:rsid w:val="00AA2B3E"/>
    <w:rsid w:val="00AA3735"/>
    <w:rsid w:val="00AA39B5"/>
    <w:rsid w:val="00AA3AB3"/>
    <w:rsid w:val="00AA3AB5"/>
    <w:rsid w:val="00AA3F87"/>
    <w:rsid w:val="00AA4586"/>
    <w:rsid w:val="00AA45AB"/>
    <w:rsid w:val="00AA53E1"/>
    <w:rsid w:val="00AA5C46"/>
    <w:rsid w:val="00AA5EFC"/>
    <w:rsid w:val="00AA61F0"/>
    <w:rsid w:val="00AA63BB"/>
    <w:rsid w:val="00AA6412"/>
    <w:rsid w:val="00AA64F1"/>
    <w:rsid w:val="00AA6B28"/>
    <w:rsid w:val="00AA7285"/>
    <w:rsid w:val="00AA7A8D"/>
    <w:rsid w:val="00AA7E8B"/>
    <w:rsid w:val="00AA7FBD"/>
    <w:rsid w:val="00AA7FF5"/>
    <w:rsid w:val="00AB028F"/>
    <w:rsid w:val="00AB0692"/>
    <w:rsid w:val="00AB06CC"/>
    <w:rsid w:val="00AB0DED"/>
    <w:rsid w:val="00AB141C"/>
    <w:rsid w:val="00AB2065"/>
    <w:rsid w:val="00AB3352"/>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5D32"/>
    <w:rsid w:val="00AC72D8"/>
    <w:rsid w:val="00AC731B"/>
    <w:rsid w:val="00AC7EEE"/>
    <w:rsid w:val="00AD0B1A"/>
    <w:rsid w:val="00AD1230"/>
    <w:rsid w:val="00AD2171"/>
    <w:rsid w:val="00AD33FF"/>
    <w:rsid w:val="00AD3AF2"/>
    <w:rsid w:val="00AD3DAC"/>
    <w:rsid w:val="00AD40A8"/>
    <w:rsid w:val="00AD48D2"/>
    <w:rsid w:val="00AD4E24"/>
    <w:rsid w:val="00AD50AB"/>
    <w:rsid w:val="00AD586F"/>
    <w:rsid w:val="00AD5BA9"/>
    <w:rsid w:val="00AD68BC"/>
    <w:rsid w:val="00AD71F1"/>
    <w:rsid w:val="00AE07A6"/>
    <w:rsid w:val="00AE0F40"/>
    <w:rsid w:val="00AE1E05"/>
    <w:rsid w:val="00AE2112"/>
    <w:rsid w:val="00AE22E6"/>
    <w:rsid w:val="00AE277A"/>
    <w:rsid w:val="00AE2A09"/>
    <w:rsid w:val="00AE2CA3"/>
    <w:rsid w:val="00AE2F9C"/>
    <w:rsid w:val="00AE38EB"/>
    <w:rsid w:val="00AE48A6"/>
    <w:rsid w:val="00AE4B88"/>
    <w:rsid w:val="00AE5499"/>
    <w:rsid w:val="00AE56B2"/>
    <w:rsid w:val="00AE5778"/>
    <w:rsid w:val="00AE5CD0"/>
    <w:rsid w:val="00AE60BF"/>
    <w:rsid w:val="00AE74B6"/>
    <w:rsid w:val="00AE78E1"/>
    <w:rsid w:val="00AF01F6"/>
    <w:rsid w:val="00AF0399"/>
    <w:rsid w:val="00AF043E"/>
    <w:rsid w:val="00AF04BE"/>
    <w:rsid w:val="00AF0B60"/>
    <w:rsid w:val="00AF16E7"/>
    <w:rsid w:val="00AF1A12"/>
    <w:rsid w:val="00AF2290"/>
    <w:rsid w:val="00AF25F2"/>
    <w:rsid w:val="00AF2DAC"/>
    <w:rsid w:val="00AF33FE"/>
    <w:rsid w:val="00AF3485"/>
    <w:rsid w:val="00AF3512"/>
    <w:rsid w:val="00AF3C65"/>
    <w:rsid w:val="00AF45C2"/>
    <w:rsid w:val="00AF5A64"/>
    <w:rsid w:val="00AF5BFA"/>
    <w:rsid w:val="00AF5CD1"/>
    <w:rsid w:val="00AF5F7B"/>
    <w:rsid w:val="00AF6C9C"/>
    <w:rsid w:val="00AF7835"/>
    <w:rsid w:val="00AF7D72"/>
    <w:rsid w:val="00B00D97"/>
    <w:rsid w:val="00B01B30"/>
    <w:rsid w:val="00B02D35"/>
    <w:rsid w:val="00B02EE9"/>
    <w:rsid w:val="00B03077"/>
    <w:rsid w:val="00B03102"/>
    <w:rsid w:val="00B034C6"/>
    <w:rsid w:val="00B0364E"/>
    <w:rsid w:val="00B0445D"/>
    <w:rsid w:val="00B045BD"/>
    <w:rsid w:val="00B062A4"/>
    <w:rsid w:val="00B06432"/>
    <w:rsid w:val="00B10D74"/>
    <w:rsid w:val="00B10D78"/>
    <w:rsid w:val="00B11125"/>
    <w:rsid w:val="00B111B8"/>
    <w:rsid w:val="00B11E75"/>
    <w:rsid w:val="00B11F53"/>
    <w:rsid w:val="00B12211"/>
    <w:rsid w:val="00B124AE"/>
    <w:rsid w:val="00B1262E"/>
    <w:rsid w:val="00B12921"/>
    <w:rsid w:val="00B12C7A"/>
    <w:rsid w:val="00B13C01"/>
    <w:rsid w:val="00B13D57"/>
    <w:rsid w:val="00B13F55"/>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AFB"/>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13FF"/>
    <w:rsid w:val="00B3269E"/>
    <w:rsid w:val="00B33CBD"/>
    <w:rsid w:val="00B33F14"/>
    <w:rsid w:val="00B34E41"/>
    <w:rsid w:val="00B35290"/>
    <w:rsid w:val="00B35593"/>
    <w:rsid w:val="00B35EC1"/>
    <w:rsid w:val="00B379D8"/>
    <w:rsid w:val="00B37BBB"/>
    <w:rsid w:val="00B37D4E"/>
    <w:rsid w:val="00B37F18"/>
    <w:rsid w:val="00B42368"/>
    <w:rsid w:val="00B423E7"/>
    <w:rsid w:val="00B42A2B"/>
    <w:rsid w:val="00B42EB9"/>
    <w:rsid w:val="00B42FC6"/>
    <w:rsid w:val="00B43270"/>
    <w:rsid w:val="00B43A52"/>
    <w:rsid w:val="00B4489D"/>
    <w:rsid w:val="00B44AF0"/>
    <w:rsid w:val="00B46E73"/>
    <w:rsid w:val="00B46F93"/>
    <w:rsid w:val="00B4719B"/>
    <w:rsid w:val="00B47B0D"/>
    <w:rsid w:val="00B50115"/>
    <w:rsid w:val="00B50C70"/>
    <w:rsid w:val="00B51542"/>
    <w:rsid w:val="00B518B8"/>
    <w:rsid w:val="00B51A82"/>
    <w:rsid w:val="00B52434"/>
    <w:rsid w:val="00B52871"/>
    <w:rsid w:val="00B52C26"/>
    <w:rsid w:val="00B52CAA"/>
    <w:rsid w:val="00B52FCC"/>
    <w:rsid w:val="00B533E3"/>
    <w:rsid w:val="00B539E7"/>
    <w:rsid w:val="00B5408C"/>
    <w:rsid w:val="00B54BBD"/>
    <w:rsid w:val="00B54E0E"/>
    <w:rsid w:val="00B553A1"/>
    <w:rsid w:val="00B55747"/>
    <w:rsid w:val="00B559FC"/>
    <w:rsid w:val="00B55B24"/>
    <w:rsid w:val="00B575E5"/>
    <w:rsid w:val="00B57F95"/>
    <w:rsid w:val="00B604C8"/>
    <w:rsid w:val="00B60D40"/>
    <w:rsid w:val="00B61271"/>
    <w:rsid w:val="00B6131F"/>
    <w:rsid w:val="00B616F1"/>
    <w:rsid w:val="00B628C7"/>
    <w:rsid w:val="00B62CD7"/>
    <w:rsid w:val="00B63025"/>
    <w:rsid w:val="00B636EE"/>
    <w:rsid w:val="00B63934"/>
    <w:rsid w:val="00B640C5"/>
    <w:rsid w:val="00B6547D"/>
    <w:rsid w:val="00B65745"/>
    <w:rsid w:val="00B65D63"/>
    <w:rsid w:val="00B65DCF"/>
    <w:rsid w:val="00B66084"/>
    <w:rsid w:val="00B664FC"/>
    <w:rsid w:val="00B668E2"/>
    <w:rsid w:val="00B67D8A"/>
    <w:rsid w:val="00B70C83"/>
    <w:rsid w:val="00B71282"/>
    <w:rsid w:val="00B7136A"/>
    <w:rsid w:val="00B71ABD"/>
    <w:rsid w:val="00B7246B"/>
    <w:rsid w:val="00B729AF"/>
    <w:rsid w:val="00B72CA0"/>
    <w:rsid w:val="00B73609"/>
    <w:rsid w:val="00B744B9"/>
    <w:rsid w:val="00B74F38"/>
    <w:rsid w:val="00B75472"/>
    <w:rsid w:val="00B759A6"/>
    <w:rsid w:val="00B75BF6"/>
    <w:rsid w:val="00B75DF2"/>
    <w:rsid w:val="00B75E60"/>
    <w:rsid w:val="00B76BC0"/>
    <w:rsid w:val="00B76E45"/>
    <w:rsid w:val="00B76F97"/>
    <w:rsid w:val="00B80259"/>
    <w:rsid w:val="00B8079F"/>
    <w:rsid w:val="00B80878"/>
    <w:rsid w:val="00B80E28"/>
    <w:rsid w:val="00B80F90"/>
    <w:rsid w:val="00B81934"/>
    <w:rsid w:val="00B81D9D"/>
    <w:rsid w:val="00B82065"/>
    <w:rsid w:val="00B8213B"/>
    <w:rsid w:val="00B8225E"/>
    <w:rsid w:val="00B82CA1"/>
    <w:rsid w:val="00B83639"/>
    <w:rsid w:val="00B83D4C"/>
    <w:rsid w:val="00B84413"/>
    <w:rsid w:val="00B8446C"/>
    <w:rsid w:val="00B84B91"/>
    <w:rsid w:val="00B84C31"/>
    <w:rsid w:val="00B85EF6"/>
    <w:rsid w:val="00B85F63"/>
    <w:rsid w:val="00B86333"/>
    <w:rsid w:val="00B866AE"/>
    <w:rsid w:val="00B86A76"/>
    <w:rsid w:val="00B86C2E"/>
    <w:rsid w:val="00B87190"/>
    <w:rsid w:val="00B873B1"/>
    <w:rsid w:val="00B875D0"/>
    <w:rsid w:val="00B90BD1"/>
    <w:rsid w:val="00B90CCE"/>
    <w:rsid w:val="00B90F8B"/>
    <w:rsid w:val="00B91168"/>
    <w:rsid w:val="00B91B00"/>
    <w:rsid w:val="00B924E8"/>
    <w:rsid w:val="00B92509"/>
    <w:rsid w:val="00B92A52"/>
    <w:rsid w:val="00B93282"/>
    <w:rsid w:val="00B93544"/>
    <w:rsid w:val="00B93B20"/>
    <w:rsid w:val="00B94818"/>
    <w:rsid w:val="00B94B93"/>
    <w:rsid w:val="00B94E48"/>
    <w:rsid w:val="00B95136"/>
    <w:rsid w:val="00B951C8"/>
    <w:rsid w:val="00B953E9"/>
    <w:rsid w:val="00B95C86"/>
    <w:rsid w:val="00B96237"/>
    <w:rsid w:val="00B974ED"/>
    <w:rsid w:val="00B97B89"/>
    <w:rsid w:val="00BA0162"/>
    <w:rsid w:val="00BA05E2"/>
    <w:rsid w:val="00BA06CB"/>
    <w:rsid w:val="00BA0BDD"/>
    <w:rsid w:val="00BA0E08"/>
    <w:rsid w:val="00BA1226"/>
    <w:rsid w:val="00BA154A"/>
    <w:rsid w:val="00BA177B"/>
    <w:rsid w:val="00BA17B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7B2"/>
    <w:rsid w:val="00BB2F88"/>
    <w:rsid w:val="00BB3B85"/>
    <w:rsid w:val="00BB3DBB"/>
    <w:rsid w:val="00BB4741"/>
    <w:rsid w:val="00BB47AD"/>
    <w:rsid w:val="00BB4D52"/>
    <w:rsid w:val="00BB4F1F"/>
    <w:rsid w:val="00BB5041"/>
    <w:rsid w:val="00BB513B"/>
    <w:rsid w:val="00BB551F"/>
    <w:rsid w:val="00BB5681"/>
    <w:rsid w:val="00BB5825"/>
    <w:rsid w:val="00BB6D68"/>
    <w:rsid w:val="00BB773D"/>
    <w:rsid w:val="00BB7888"/>
    <w:rsid w:val="00BB7D72"/>
    <w:rsid w:val="00BC022D"/>
    <w:rsid w:val="00BC0525"/>
    <w:rsid w:val="00BC0E00"/>
    <w:rsid w:val="00BC0EDD"/>
    <w:rsid w:val="00BC161A"/>
    <w:rsid w:val="00BC2087"/>
    <w:rsid w:val="00BC224B"/>
    <w:rsid w:val="00BC2A3D"/>
    <w:rsid w:val="00BC2B76"/>
    <w:rsid w:val="00BC2C31"/>
    <w:rsid w:val="00BC2FBD"/>
    <w:rsid w:val="00BC33AF"/>
    <w:rsid w:val="00BC3E0F"/>
    <w:rsid w:val="00BC4199"/>
    <w:rsid w:val="00BC4AC9"/>
    <w:rsid w:val="00BC4E55"/>
    <w:rsid w:val="00BC51CA"/>
    <w:rsid w:val="00BC5AE6"/>
    <w:rsid w:val="00BC6214"/>
    <w:rsid w:val="00BC6CA4"/>
    <w:rsid w:val="00BC74D8"/>
    <w:rsid w:val="00BD00E7"/>
    <w:rsid w:val="00BD00FC"/>
    <w:rsid w:val="00BD05B4"/>
    <w:rsid w:val="00BD2A6B"/>
    <w:rsid w:val="00BD2BDD"/>
    <w:rsid w:val="00BD2C3A"/>
    <w:rsid w:val="00BD3428"/>
    <w:rsid w:val="00BD3ABD"/>
    <w:rsid w:val="00BD3C77"/>
    <w:rsid w:val="00BD4168"/>
    <w:rsid w:val="00BD42CC"/>
    <w:rsid w:val="00BD464D"/>
    <w:rsid w:val="00BD4824"/>
    <w:rsid w:val="00BD53B9"/>
    <w:rsid w:val="00BD5CFF"/>
    <w:rsid w:val="00BD5E62"/>
    <w:rsid w:val="00BD5F58"/>
    <w:rsid w:val="00BD6500"/>
    <w:rsid w:val="00BD66C2"/>
    <w:rsid w:val="00BD6750"/>
    <w:rsid w:val="00BD699E"/>
    <w:rsid w:val="00BD724F"/>
    <w:rsid w:val="00BD736D"/>
    <w:rsid w:val="00BD78A8"/>
    <w:rsid w:val="00BD791E"/>
    <w:rsid w:val="00BD7F04"/>
    <w:rsid w:val="00BE0878"/>
    <w:rsid w:val="00BE08D7"/>
    <w:rsid w:val="00BE0F9F"/>
    <w:rsid w:val="00BE2623"/>
    <w:rsid w:val="00BE277D"/>
    <w:rsid w:val="00BE2867"/>
    <w:rsid w:val="00BE3231"/>
    <w:rsid w:val="00BE3815"/>
    <w:rsid w:val="00BE3B06"/>
    <w:rsid w:val="00BE3E9E"/>
    <w:rsid w:val="00BE4F85"/>
    <w:rsid w:val="00BE5BC9"/>
    <w:rsid w:val="00BE6073"/>
    <w:rsid w:val="00BE6654"/>
    <w:rsid w:val="00BE6ED7"/>
    <w:rsid w:val="00BE7521"/>
    <w:rsid w:val="00BE7998"/>
    <w:rsid w:val="00BE7DB4"/>
    <w:rsid w:val="00BE7FC7"/>
    <w:rsid w:val="00BF1050"/>
    <w:rsid w:val="00BF107C"/>
    <w:rsid w:val="00BF1336"/>
    <w:rsid w:val="00BF1F30"/>
    <w:rsid w:val="00BF295B"/>
    <w:rsid w:val="00BF2A63"/>
    <w:rsid w:val="00BF318F"/>
    <w:rsid w:val="00BF3420"/>
    <w:rsid w:val="00BF47B0"/>
    <w:rsid w:val="00BF4B57"/>
    <w:rsid w:val="00BF4BAC"/>
    <w:rsid w:val="00BF4CD2"/>
    <w:rsid w:val="00BF4DE7"/>
    <w:rsid w:val="00BF561D"/>
    <w:rsid w:val="00BF5B6B"/>
    <w:rsid w:val="00BF5D11"/>
    <w:rsid w:val="00BF65B1"/>
    <w:rsid w:val="00BF66AA"/>
    <w:rsid w:val="00BF6A3D"/>
    <w:rsid w:val="00BF7854"/>
    <w:rsid w:val="00BF7D8F"/>
    <w:rsid w:val="00C002A0"/>
    <w:rsid w:val="00C0086D"/>
    <w:rsid w:val="00C00C4E"/>
    <w:rsid w:val="00C00FFD"/>
    <w:rsid w:val="00C01CB9"/>
    <w:rsid w:val="00C02377"/>
    <w:rsid w:val="00C02444"/>
    <w:rsid w:val="00C027A4"/>
    <w:rsid w:val="00C032A6"/>
    <w:rsid w:val="00C0367E"/>
    <w:rsid w:val="00C03BF6"/>
    <w:rsid w:val="00C03CD0"/>
    <w:rsid w:val="00C042C7"/>
    <w:rsid w:val="00C054AE"/>
    <w:rsid w:val="00C05796"/>
    <w:rsid w:val="00C057E1"/>
    <w:rsid w:val="00C05913"/>
    <w:rsid w:val="00C059EF"/>
    <w:rsid w:val="00C05B13"/>
    <w:rsid w:val="00C0647A"/>
    <w:rsid w:val="00C06A37"/>
    <w:rsid w:val="00C074FA"/>
    <w:rsid w:val="00C075BC"/>
    <w:rsid w:val="00C075E5"/>
    <w:rsid w:val="00C076D7"/>
    <w:rsid w:val="00C10793"/>
    <w:rsid w:val="00C10939"/>
    <w:rsid w:val="00C11323"/>
    <w:rsid w:val="00C11D2C"/>
    <w:rsid w:val="00C127A3"/>
    <w:rsid w:val="00C1288B"/>
    <w:rsid w:val="00C12BF6"/>
    <w:rsid w:val="00C12E55"/>
    <w:rsid w:val="00C12E8F"/>
    <w:rsid w:val="00C13061"/>
    <w:rsid w:val="00C13212"/>
    <w:rsid w:val="00C13792"/>
    <w:rsid w:val="00C137A1"/>
    <w:rsid w:val="00C13FD6"/>
    <w:rsid w:val="00C140C4"/>
    <w:rsid w:val="00C14638"/>
    <w:rsid w:val="00C14777"/>
    <w:rsid w:val="00C1485B"/>
    <w:rsid w:val="00C155CD"/>
    <w:rsid w:val="00C15B6A"/>
    <w:rsid w:val="00C16D12"/>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572"/>
    <w:rsid w:val="00C276C6"/>
    <w:rsid w:val="00C30169"/>
    <w:rsid w:val="00C30644"/>
    <w:rsid w:val="00C30821"/>
    <w:rsid w:val="00C30909"/>
    <w:rsid w:val="00C30A72"/>
    <w:rsid w:val="00C31179"/>
    <w:rsid w:val="00C3169C"/>
    <w:rsid w:val="00C31A6F"/>
    <w:rsid w:val="00C31D72"/>
    <w:rsid w:val="00C32284"/>
    <w:rsid w:val="00C32836"/>
    <w:rsid w:val="00C32BCE"/>
    <w:rsid w:val="00C330F1"/>
    <w:rsid w:val="00C33729"/>
    <w:rsid w:val="00C33F66"/>
    <w:rsid w:val="00C3555A"/>
    <w:rsid w:val="00C35992"/>
    <w:rsid w:val="00C359D4"/>
    <w:rsid w:val="00C359F8"/>
    <w:rsid w:val="00C36EEA"/>
    <w:rsid w:val="00C376C2"/>
    <w:rsid w:val="00C376E1"/>
    <w:rsid w:val="00C37B03"/>
    <w:rsid w:val="00C37CD2"/>
    <w:rsid w:val="00C403F7"/>
    <w:rsid w:val="00C40CB2"/>
    <w:rsid w:val="00C42414"/>
    <w:rsid w:val="00C44011"/>
    <w:rsid w:val="00C4431B"/>
    <w:rsid w:val="00C443A3"/>
    <w:rsid w:val="00C444D0"/>
    <w:rsid w:val="00C444F5"/>
    <w:rsid w:val="00C44D68"/>
    <w:rsid w:val="00C45162"/>
    <w:rsid w:val="00C454E5"/>
    <w:rsid w:val="00C45983"/>
    <w:rsid w:val="00C45AE7"/>
    <w:rsid w:val="00C46B4D"/>
    <w:rsid w:val="00C46D12"/>
    <w:rsid w:val="00C47165"/>
    <w:rsid w:val="00C47FB1"/>
    <w:rsid w:val="00C5033F"/>
    <w:rsid w:val="00C50DB1"/>
    <w:rsid w:val="00C51D3A"/>
    <w:rsid w:val="00C523D9"/>
    <w:rsid w:val="00C52924"/>
    <w:rsid w:val="00C52A5F"/>
    <w:rsid w:val="00C52ED1"/>
    <w:rsid w:val="00C533E6"/>
    <w:rsid w:val="00C535AE"/>
    <w:rsid w:val="00C53795"/>
    <w:rsid w:val="00C54ACE"/>
    <w:rsid w:val="00C5561E"/>
    <w:rsid w:val="00C55652"/>
    <w:rsid w:val="00C5567F"/>
    <w:rsid w:val="00C55A94"/>
    <w:rsid w:val="00C55C23"/>
    <w:rsid w:val="00C56352"/>
    <w:rsid w:val="00C5691A"/>
    <w:rsid w:val="00C56A11"/>
    <w:rsid w:val="00C57AB5"/>
    <w:rsid w:val="00C57B2B"/>
    <w:rsid w:val="00C6098B"/>
    <w:rsid w:val="00C60D76"/>
    <w:rsid w:val="00C60DFD"/>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1E29"/>
    <w:rsid w:val="00C72458"/>
    <w:rsid w:val="00C7254C"/>
    <w:rsid w:val="00C72939"/>
    <w:rsid w:val="00C732E7"/>
    <w:rsid w:val="00C73C41"/>
    <w:rsid w:val="00C741E6"/>
    <w:rsid w:val="00C741FE"/>
    <w:rsid w:val="00C7438C"/>
    <w:rsid w:val="00C7460B"/>
    <w:rsid w:val="00C747C0"/>
    <w:rsid w:val="00C74B8E"/>
    <w:rsid w:val="00C75093"/>
    <w:rsid w:val="00C751A2"/>
    <w:rsid w:val="00C75783"/>
    <w:rsid w:val="00C75DC6"/>
    <w:rsid w:val="00C75F33"/>
    <w:rsid w:val="00C76766"/>
    <w:rsid w:val="00C7714B"/>
    <w:rsid w:val="00C773D8"/>
    <w:rsid w:val="00C774AB"/>
    <w:rsid w:val="00C77642"/>
    <w:rsid w:val="00C779AE"/>
    <w:rsid w:val="00C77C0E"/>
    <w:rsid w:val="00C77F49"/>
    <w:rsid w:val="00C8047B"/>
    <w:rsid w:val="00C80C93"/>
    <w:rsid w:val="00C814E8"/>
    <w:rsid w:val="00C817AD"/>
    <w:rsid w:val="00C81936"/>
    <w:rsid w:val="00C81A87"/>
    <w:rsid w:val="00C81DF2"/>
    <w:rsid w:val="00C82707"/>
    <w:rsid w:val="00C82E57"/>
    <w:rsid w:val="00C834E5"/>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87968"/>
    <w:rsid w:val="00C9003E"/>
    <w:rsid w:val="00C900EC"/>
    <w:rsid w:val="00C9049A"/>
    <w:rsid w:val="00C90B87"/>
    <w:rsid w:val="00C91602"/>
    <w:rsid w:val="00C920D0"/>
    <w:rsid w:val="00C922DD"/>
    <w:rsid w:val="00C928DF"/>
    <w:rsid w:val="00C92E43"/>
    <w:rsid w:val="00C92E7F"/>
    <w:rsid w:val="00C932B4"/>
    <w:rsid w:val="00C93412"/>
    <w:rsid w:val="00C93BA5"/>
    <w:rsid w:val="00C93BB1"/>
    <w:rsid w:val="00C93DC6"/>
    <w:rsid w:val="00C94AA2"/>
    <w:rsid w:val="00C94F92"/>
    <w:rsid w:val="00C9508B"/>
    <w:rsid w:val="00C95407"/>
    <w:rsid w:val="00C956AB"/>
    <w:rsid w:val="00C962BA"/>
    <w:rsid w:val="00C964A5"/>
    <w:rsid w:val="00C96695"/>
    <w:rsid w:val="00C96B43"/>
    <w:rsid w:val="00C97879"/>
    <w:rsid w:val="00C97A8B"/>
    <w:rsid w:val="00CA050F"/>
    <w:rsid w:val="00CA20D3"/>
    <w:rsid w:val="00CA28D5"/>
    <w:rsid w:val="00CA2978"/>
    <w:rsid w:val="00CA297B"/>
    <w:rsid w:val="00CA2F98"/>
    <w:rsid w:val="00CA35D8"/>
    <w:rsid w:val="00CA36D0"/>
    <w:rsid w:val="00CA4548"/>
    <w:rsid w:val="00CA4C24"/>
    <w:rsid w:val="00CA4D58"/>
    <w:rsid w:val="00CA50B7"/>
    <w:rsid w:val="00CA5574"/>
    <w:rsid w:val="00CA59F6"/>
    <w:rsid w:val="00CA5C54"/>
    <w:rsid w:val="00CA5FFD"/>
    <w:rsid w:val="00CA6901"/>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6BF"/>
    <w:rsid w:val="00CB789D"/>
    <w:rsid w:val="00CC00C9"/>
    <w:rsid w:val="00CC11A4"/>
    <w:rsid w:val="00CC13F8"/>
    <w:rsid w:val="00CC1624"/>
    <w:rsid w:val="00CC193C"/>
    <w:rsid w:val="00CC3331"/>
    <w:rsid w:val="00CC39B4"/>
    <w:rsid w:val="00CC3A35"/>
    <w:rsid w:val="00CC3BFC"/>
    <w:rsid w:val="00CC42CE"/>
    <w:rsid w:val="00CC4954"/>
    <w:rsid w:val="00CC4A4E"/>
    <w:rsid w:val="00CC4DC3"/>
    <w:rsid w:val="00CC4F18"/>
    <w:rsid w:val="00CC596F"/>
    <w:rsid w:val="00CC599C"/>
    <w:rsid w:val="00CC5FB0"/>
    <w:rsid w:val="00CC65BC"/>
    <w:rsid w:val="00CC733F"/>
    <w:rsid w:val="00CD07AE"/>
    <w:rsid w:val="00CD0C34"/>
    <w:rsid w:val="00CD0D67"/>
    <w:rsid w:val="00CD0E1A"/>
    <w:rsid w:val="00CD174E"/>
    <w:rsid w:val="00CD1B2B"/>
    <w:rsid w:val="00CD1CF5"/>
    <w:rsid w:val="00CD26E8"/>
    <w:rsid w:val="00CD29C9"/>
    <w:rsid w:val="00CD2E36"/>
    <w:rsid w:val="00CD3372"/>
    <w:rsid w:val="00CD39C4"/>
    <w:rsid w:val="00CD48E8"/>
    <w:rsid w:val="00CD4BCF"/>
    <w:rsid w:val="00CD4E31"/>
    <w:rsid w:val="00CD5647"/>
    <w:rsid w:val="00CD5CCA"/>
    <w:rsid w:val="00CD6646"/>
    <w:rsid w:val="00CD692F"/>
    <w:rsid w:val="00CD6E23"/>
    <w:rsid w:val="00CD718D"/>
    <w:rsid w:val="00CD78AF"/>
    <w:rsid w:val="00CE01E5"/>
    <w:rsid w:val="00CE083C"/>
    <w:rsid w:val="00CE09A3"/>
    <w:rsid w:val="00CE09E9"/>
    <w:rsid w:val="00CE0EBB"/>
    <w:rsid w:val="00CE104E"/>
    <w:rsid w:val="00CE155E"/>
    <w:rsid w:val="00CE23A6"/>
    <w:rsid w:val="00CE2634"/>
    <w:rsid w:val="00CE2FEE"/>
    <w:rsid w:val="00CE31E2"/>
    <w:rsid w:val="00CE3E2D"/>
    <w:rsid w:val="00CE52E8"/>
    <w:rsid w:val="00CE530F"/>
    <w:rsid w:val="00CE5868"/>
    <w:rsid w:val="00CE6119"/>
    <w:rsid w:val="00CE63B0"/>
    <w:rsid w:val="00CE6AE3"/>
    <w:rsid w:val="00CE6F48"/>
    <w:rsid w:val="00CE73F5"/>
    <w:rsid w:val="00CE7B9B"/>
    <w:rsid w:val="00CF0BDF"/>
    <w:rsid w:val="00CF1248"/>
    <w:rsid w:val="00CF174D"/>
    <w:rsid w:val="00CF18F2"/>
    <w:rsid w:val="00CF2E93"/>
    <w:rsid w:val="00CF3325"/>
    <w:rsid w:val="00CF3DC6"/>
    <w:rsid w:val="00CF4881"/>
    <w:rsid w:val="00CF4A73"/>
    <w:rsid w:val="00CF4A8F"/>
    <w:rsid w:val="00CF4AF3"/>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8AE"/>
    <w:rsid w:val="00D05ABA"/>
    <w:rsid w:val="00D06249"/>
    <w:rsid w:val="00D062C2"/>
    <w:rsid w:val="00D0666A"/>
    <w:rsid w:val="00D07279"/>
    <w:rsid w:val="00D073AD"/>
    <w:rsid w:val="00D1002D"/>
    <w:rsid w:val="00D1053C"/>
    <w:rsid w:val="00D10B52"/>
    <w:rsid w:val="00D11167"/>
    <w:rsid w:val="00D11196"/>
    <w:rsid w:val="00D1132E"/>
    <w:rsid w:val="00D12027"/>
    <w:rsid w:val="00D12F3D"/>
    <w:rsid w:val="00D13298"/>
    <w:rsid w:val="00D13A4F"/>
    <w:rsid w:val="00D14CBC"/>
    <w:rsid w:val="00D14D00"/>
    <w:rsid w:val="00D14EDD"/>
    <w:rsid w:val="00D15400"/>
    <w:rsid w:val="00D15C2B"/>
    <w:rsid w:val="00D1603B"/>
    <w:rsid w:val="00D16645"/>
    <w:rsid w:val="00D177F3"/>
    <w:rsid w:val="00D20377"/>
    <w:rsid w:val="00D2039E"/>
    <w:rsid w:val="00D207F3"/>
    <w:rsid w:val="00D20B50"/>
    <w:rsid w:val="00D20C26"/>
    <w:rsid w:val="00D20DB1"/>
    <w:rsid w:val="00D213A0"/>
    <w:rsid w:val="00D21775"/>
    <w:rsid w:val="00D229EE"/>
    <w:rsid w:val="00D22BAA"/>
    <w:rsid w:val="00D240A6"/>
    <w:rsid w:val="00D24D0D"/>
    <w:rsid w:val="00D24D6C"/>
    <w:rsid w:val="00D26BF9"/>
    <w:rsid w:val="00D26C94"/>
    <w:rsid w:val="00D27C1C"/>
    <w:rsid w:val="00D30367"/>
    <w:rsid w:val="00D305F2"/>
    <w:rsid w:val="00D31075"/>
    <w:rsid w:val="00D31086"/>
    <w:rsid w:val="00D32448"/>
    <w:rsid w:val="00D33CA6"/>
    <w:rsid w:val="00D33E2D"/>
    <w:rsid w:val="00D35AF7"/>
    <w:rsid w:val="00D35D73"/>
    <w:rsid w:val="00D36208"/>
    <w:rsid w:val="00D3667A"/>
    <w:rsid w:val="00D3708F"/>
    <w:rsid w:val="00D3791E"/>
    <w:rsid w:val="00D41051"/>
    <w:rsid w:val="00D411A8"/>
    <w:rsid w:val="00D4188C"/>
    <w:rsid w:val="00D41BE8"/>
    <w:rsid w:val="00D42858"/>
    <w:rsid w:val="00D42A8E"/>
    <w:rsid w:val="00D42F6A"/>
    <w:rsid w:val="00D4313E"/>
    <w:rsid w:val="00D435B3"/>
    <w:rsid w:val="00D44700"/>
    <w:rsid w:val="00D44B5B"/>
    <w:rsid w:val="00D44D18"/>
    <w:rsid w:val="00D44DA4"/>
    <w:rsid w:val="00D45C6E"/>
    <w:rsid w:val="00D45FD5"/>
    <w:rsid w:val="00D4766B"/>
    <w:rsid w:val="00D504B3"/>
    <w:rsid w:val="00D50DE6"/>
    <w:rsid w:val="00D520E4"/>
    <w:rsid w:val="00D521BF"/>
    <w:rsid w:val="00D521EB"/>
    <w:rsid w:val="00D522FF"/>
    <w:rsid w:val="00D52A8E"/>
    <w:rsid w:val="00D52AC9"/>
    <w:rsid w:val="00D52B73"/>
    <w:rsid w:val="00D52CAB"/>
    <w:rsid w:val="00D535C5"/>
    <w:rsid w:val="00D54A5D"/>
    <w:rsid w:val="00D55077"/>
    <w:rsid w:val="00D559C4"/>
    <w:rsid w:val="00D55A09"/>
    <w:rsid w:val="00D55AA6"/>
    <w:rsid w:val="00D56E27"/>
    <w:rsid w:val="00D575DC"/>
    <w:rsid w:val="00D57631"/>
    <w:rsid w:val="00D57DFA"/>
    <w:rsid w:val="00D61AF7"/>
    <w:rsid w:val="00D61B3C"/>
    <w:rsid w:val="00D61CAE"/>
    <w:rsid w:val="00D61CD0"/>
    <w:rsid w:val="00D62788"/>
    <w:rsid w:val="00D62A55"/>
    <w:rsid w:val="00D62E03"/>
    <w:rsid w:val="00D65E10"/>
    <w:rsid w:val="00D65FE2"/>
    <w:rsid w:val="00D663DB"/>
    <w:rsid w:val="00D67275"/>
    <w:rsid w:val="00D674BD"/>
    <w:rsid w:val="00D700DA"/>
    <w:rsid w:val="00D70449"/>
    <w:rsid w:val="00D70843"/>
    <w:rsid w:val="00D713B8"/>
    <w:rsid w:val="00D716B4"/>
    <w:rsid w:val="00D71CD6"/>
    <w:rsid w:val="00D72624"/>
    <w:rsid w:val="00D72679"/>
    <w:rsid w:val="00D73432"/>
    <w:rsid w:val="00D736BF"/>
    <w:rsid w:val="00D740AB"/>
    <w:rsid w:val="00D74885"/>
    <w:rsid w:val="00D75225"/>
    <w:rsid w:val="00D752BE"/>
    <w:rsid w:val="00D757CF"/>
    <w:rsid w:val="00D759F9"/>
    <w:rsid w:val="00D76030"/>
    <w:rsid w:val="00D7645D"/>
    <w:rsid w:val="00D76976"/>
    <w:rsid w:val="00D76C2B"/>
    <w:rsid w:val="00D7736B"/>
    <w:rsid w:val="00D80004"/>
    <w:rsid w:val="00D803C1"/>
    <w:rsid w:val="00D803C3"/>
    <w:rsid w:val="00D80BFC"/>
    <w:rsid w:val="00D81137"/>
    <w:rsid w:val="00D815C5"/>
    <w:rsid w:val="00D819E7"/>
    <w:rsid w:val="00D81A40"/>
    <w:rsid w:val="00D82109"/>
    <w:rsid w:val="00D821DB"/>
    <w:rsid w:val="00D82F07"/>
    <w:rsid w:val="00D83114"/>
    <w:rsid w:val="00D83D73"/>
    <w:rsid w:val="00D83E27"/>
    <w:rsid w:val="00D83EC7"/>
    <w:rsid w:val="00D857D8"/>
    <w:rsid w:val="00D85A1A"/>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1B3"/>
    <w:rsid w:val="00D963B0"/>
    <w:rsid w:val="00D96736"/>
    <w:rsid w:val="00D9687D"/>
    <w:rsid w:val="00D96FB7"/>
    <w:rsid w:val="00D97839"/>
    <w:rsid w:val="00D97975"/>
    <w:rsid w:val="00D97A63"/>
    <w:rsid w:val="00D97DAC"/>
    <w:rsid w:val="00D97F01"/>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2F0"/>
    <w:rsid w:val="00DA7D98"/>
    <w:rsid w:val="00DB04A6"/>
    <w:rsid w:val="00DB1CC4"/>
    <w:rsid w:val="00DB213E"/>
    <w:rsid w:val="00DB2992"/>
    <w:rsid w:val="00DB2F96"/>
    <w:rsid w:val="00DB30B9"/>
    <w:rsid w:val="00DB44A0"/>
    <w:rsid w:val="00DB4824"/>
    <w:rsid w:val="00DB500E"/>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701"/>
    <w:rsid w:val="00DD19FD"/>
    <w:rsid w:val="00DD1AA4"/>
    <w:rsid w:val="00DD1BA8"/>
    <w:rsid w:val="00DD2BD0"/>
    <w:rsid w:val="00DD2C80"/>
    <w:rsid w:val="00DD2E7F"/>
    <w:rsid w:val="00DD30C9"/>
    <w:rsid w:val="00DD35C0"/>
    <w:rsid w:val="00DD3BCD"/>
    <w:rsid w:val="00DD41ED"/>
    <w:rsid w:val="00DD468D"/>
    <w:rsid w:val="00DD4F55"/>
    <w:rsid w:val="00DD5024"/>
    <w:rsid w:val="00DD51C0"/>
    <w:rsid w:val="00DD55A4"/>
    <w:rsid w:val="00DD58C1"/>
    <w:rsid w:val="00DD64E7"/>
    <w:rsid w:val="00DD6C37"/>
    <w:rsid w:val="00DD6D23"/>
    <w:rsid w:val="00DD6D7A"/>
    <w:rsid w:val="00DD75FA"/>
    <w:rsid w:val="00DD7964"/>
    <w:rsid w:val="00DD7F72"/>
    <w:rsid w:val="00DE075A"/>
    <w:rsid w:val="00DE0903"/>
    <w:rsid w:val="00DE09A1"/>
    <w:rsid w:val="00DE0D37"/>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070"/>
    <w:rsid w:val="00DF1769"/>
    <w:rsid w:val="00DF1843"/>
    <w:rsid w:val="00DF1E5C"/>
    <w:rsid w:val="00DF210B"/>
    <w:rsid w:val="00DF22DD"/>
    <w:rsid w:val="00DF37A6"/>
    <w:rsid w:val="00DF3C6E"/>
    <w:rsid w:val="00DF4339"/>
    <w:rsid w:val="00DF484C"/>
    <w:rsid w:val="00DF4910"/>
    <w:rsid w:val="00DF4EB7"/>
    <w:rsid w:val="00DF58AC"/>
    <w:rsid w:val="00DF71C5"/>
    <w:rsid w:val="00DF7313"/>
    <w:rsid w:val="00DF75BF"/>
    <w:rsid w:val="00DF7B1C"/>
    <w:rsid w:val="00DF7F8E"/>
    <w:rsid w:val="00E01700"/>
    <w:rsid w:val="00E024CA"/>
    <w:rsid w:val="00E02F8A"/>
    <w:rsid w:val="00E03C92"/>
    <w:rsid w:val="00E03D92"/>
    <w:rsid w:val="00E03FEC"/>
    <w:rsid w:val="00E046ED"/>
    <w:rsid w:val="00E04DBE"/>
    <w:rsid w:val="00E04ECB"/>
    <w:rsid w:val="00E05FAC"/>
    <w:rsid w:val="00E068DB"/>
    <w:rsid w:val="00E06C40"/>
    <w:rsid w:val="00E07099"/>
    <w:rsid w:val="00E070A7"/>
    <w:rsid w:val="00E07292"/>
    <w:rsid w:val="00E07645"/>
    <w:rsid w:val="00E07F1A"/>
    <w:rsid w:val="00E1045E"/>
    <w:rsid w:val="00E10DC6"/>
    <w:rsid w:val="00E1182F"/>
    <w:rsid w:val="00E11B91"/>
    <w:rsid w:val="00E11FB0"/>
    <w:rsid w:val="00E12829"/>
    <w:rsid w:val="00E1299C"/>
    <w:rsid w:val="00E1300A"/>
    <w:rsid w:val="00E13030"/>
    <w:rsid w:val="00E1309A"/>
    <w:rsid w:val="00E1491A"/>
    <w:rsid w:val="00E14A8C"/>
    <w:rsid w:val="00E14BAD"/>
    <w:rsid w:val="00E15056"/>
    <w:rsid w:val="00E16943"/>
    <w:rsid w:val="00E16A2C"/>
    <w:rsid w:val="00E16DCD"/>
    <w:rsid w:val="00E1715D"/>
    <w:rsid w:val="00E1792D"/>
    <w:rsid w:val="00E17DC9"/>
    <w:rsid w:val="00E17E7B"/>
    <w:rsid w:val="00E206DB"/>
    <w:rsid w:val="00E208F6"/>
    <w:rsid w:val="00E20B08"/>
    <w:rsid w:val="00E20FB0"/>
    <w:rsid w:val="00E212BD"/>
    <w:rsid w:val="00E21410"/>
    <w:rsid w:val="00E2218F"/>
    <w:rsid w:val="00E22AB6"/>
    <w:rsid w:val="00E22D82"/>
    <w:rsid w:val="00E22EF5"/>
    <w:rsid w:val="00E23065"/>
    <w:rsid w:val="00E23743"/>
    <w:rsid w:val="00E23BE1"/>
    <w:rsid w:val="00E23F43"/>
    <w:rsid w:val="00E24452"/>
    <w:rsid w:val="00E24FDB"/>
    <w:rsid w:val="00E254D1"/>
    <w:rsid w:val="00E25DF6"/>
    <w:rsid w:val="00E2607A"/>
    <w:rsid w:val="00E260F2"/>
    <w:rsid w:val="00E26551"/>
    <w:rsid w:val="00E27030"/>
    <w:rsid w:val="00E274A1"/>
    <w:rsid w:val="00E274A5"/>
    <w:rsid w:val="00E27820"/>
    <w:rsid w:val="00E2785B"/>
    <w:rsid w:val="00E27D32"/>
    <w:rsid w:val="00E27DBC"/>
    <w:rsid w:val="00E302BE"/>
    <w:rsid w:val="00E304B5"/>
    <w:rsid w:val="00E30592"/>
    <w:rsid w:val="00E30F91"/>
    <w:rsid w:val="00E3126E"/>
    <w:rsid w:val="00E31330"/>
    <w:rsid w:val="00E32489"/>
    <w:rsid w:val="00E32712"/>
    <w:rsid w:val="00E33876"/>
    <w:rsid w:val="00E33AB7"/>
    <w:rsid w:val="00E33E4D"/>
    <w:rsid w:val="00E33E84"/>
    <w:rsid w:val="00E34430"/>
    <w:rsid w:val="00E34CA3"/>
    <w:rsid w:val="00E34D64"/>
    <w:rsid w:val="00E352D2"/>
    <w:rsid w:val="00E35383"/>
    <w:rsid w:val="00E35459"/>
    <w:rsid w:val="00E35469"/>
    <w:rsid w:val="00E3550E"/>
    <w:rsid w:val="00E3555C"/>
    <w:rsid w:val="00E35ADB"/>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3E3"/>
    <w:rsid w:val="00E4267A"/>
    <w:rsid w:val="00E42846"/>
    <w:rsid w:val="00E42E72"/>
    <w:rsid w:val="00E43037"/>
    <w:rsid w:val="00E44C3A"/>
    <w:rsid w:val="00E4525E"/>
    <w:rsid w:val="00E45811"/>
    <w:rsid w:val="00E45DD2"/>
    <w:rsid w:val="00E473D6"/>
    <w:rsid w:val="00E475BF"/>
    <w:rsid w:val="00E47753"/>
    <w:rsid w:val="00E47933"/>
    <w:rsid w:val="00E50F9E"/>
    <w:rsid w:val="00E51485"/>
    <w:rsid w:val="00E5175D"/>
    <w:rsid w:val="00E52118"/>
    <w:rsid w:val="00E525FC"/>
    <w:rsid w:val="00E52822"/>
    <w:rsid w:val="00E52EB8"/>
    <w:rsid w:val="00E5347F"/>
    <w:rsid w:val="00E538AD"/>
    <w:rsid w:val="00E53A46"/>
    <w:rsid w:val="00E5493A"/>
    <w:rsid w:val="00E55944"/>
    <w:rsid w:val="00E55A07"/>
    <w:rsid w:val="00E55ABC"/>
    <w:rsid w:val="00E56162"/>
    <w:rsid w:val="00E56253"/>
    <w:rsid w:val="00E566CE"/>
    <w:rsid w:val="00E567B7"/>
    <w:rsid w:val="00E56AF7"/>
    <w:rsid w:val="00E56C11"/>
    <w:rsid w:val="00E56D92"/>
    <w:rsid w:val="00E571BF"/>
    <w:rsid w:val="00E579FD"/>
    <w:rsid w:val="00E57A1C"/>
    <w:rsid w:val="00E57B74"/>
    <w:rsid w:val="00E60879"/>
    <w:rsid w:val="00E61A44"/>
    <w:rsid w:val="00E61B63"/>
    <w:rsid w:val="00E61EBE"/>
    <w:rsid w:val="00E6233C"/>
    <w:rsid w:val="00E62462"/>
    <w:rsid w:val="00E629EF"/>
    <w:rsid w:val="00E62A7C"/>
    <w:rsid w:val="00E62D7D"/>
    <w:rsid w:val="00E62F1E"/>
    <w:rsid w:val="00E63036"/>
    <w:rsid w:val="00E63093"/>
    <w:rsid w:val="00E63C69"/>
    <w:rsid w:val="00E6515F"/>
    <w:rsid w:val="00E66320"/>
    <w:rsid w:val="00E6638D"/>
    <w:rsid w:val="00E6683C"/>
    <w:rsid w:val="00E66EE8"/>
    <w:rsid w:val="00E67027"/>
    <w:rsid w:val="00E677C5"/>
    <w:rsid w:val="00E67867"/>
    <w:rsid w:val="00E67FCA"/>
    <w:rsid w:val="00E71411"/>
    <w:rsid w:val="00E71C8A"/>
    <w:rsid w:val="00E71D25"/>
    <w:rsid w:val="00E71D4E"/>
    <w:rsid w:val="00E723B6"/>
    <w:rsid w:val="00E7264E"/>
    <w:rsid w:val="00E726A5"/>
    <w:rsid w:val="00E736D9"/>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0AEF"/>
    <w:rsid w:val="00E818C8"/>
    <w:rsid w:val="00E81EB2"/>
    <w:rsid w:val="00E8321F"/>
    <w:rsid w:val="00E8377A"/>
    <w:rsid w:val="00E83D8E"/>
    <w:rsid w:val="00E84C58"/>
    <w:rsid w:val="00E84CE7"/>
    <w:rsid w:val="00E853F6"/>
    <w:rsid w:val="00E85450"/>
    <w:rsid w:val="00E8629F"/>
    <w:rsid w:val="00E86B6F"/>
    <w:rsid w:val="00E86D85"/>
    <w:rsid w:val="00E86E71"/>
    <w:rsid w:val="00E87055"/>
    <w:rsid w:val="00E875BD"/>
    <w:rsid w:val="00E8779C"/>
    <w:rsid w:val="00E87BAC"/>
    <w:rsid w:val="00E87CEB"/>
    <w:rsid w:val="00E906B4"/>
    <w:rsid w:val="00E919CF"/>
    <w:rsid w:val="00E92C2B"/>
    <w:rsid w:val="00E93697"/>
    <w:rsid w:val="00E946D9"/>
    <w:rsid w:val="00E95071"/>
    <w:rsid w:val="00E95945"/>
    <w:rsid w:val="00E959EE"/>
    <w:rsid w:val="00E95C7D"/>
    <w:rsid w:val="00E95EDC"/>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456"/>
    <w:rsid w:val="00EA5997"/>
    <w:rsid w:val="00EA5E24"/>
    <w:rsid w:val="00EA694A"/>
    <w:rsid w:val="00EA6AE1"/>
    <w:rsid w:val="00EA700F"/>
    <w:rsid w:val="00EB0778"/>
    <w:rsid w:val="00EB0E68"/>
    <w:rsid w:val="00EB0F75"/>
    <w:rsid w:val="00EB26D6"/>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1804"/>
    <w:rsid w:val="00EC240F"/>
    <w:rsid w:val="00EC2B9F"/>
    <w:rsid w:val="00EC3268"/>
    <w:rsid w:val="00EC4F41"/>
    <w:rsid w:val="00EC4FE4"/>
    <w:rsid w:val="00EC5003"/>
    <w:rsid w:val="00EC585B"/>
    <w:rsid w:val="00EC5B74"/>
    <w:rsid w:val="00EC5D7A"/>
    <w:rsid w:val="00EC5EB6"/>
    <w:rsid w:val="00EC5FEE"/>
    <w:rsid w:val="00EC6443"/>
    <w:rsid w:val="00EC770D"/>
    <w:rsid w:val="00EC797E"/>
    <w:rsid w:val="00EC7CA3"/>
    <w:rsid w:val="00ED0954"/>
    <w:rsid w:val="00ED1D97"/>
    <w:rsid w:val="00ED1E0E"/>
    <w:rsid w:val="00ED1E64"/>
    <w:rsid w:val="00ED21BA"/>
    <w:rsid w:val="00ED2B49"/>
    <w:rsid w:val="00ED3173"/>
    <w:rsid w:val="00ED3929"/>
    <w:rsid w:val="00ED4774"/>
    <w:rsid w:val="00ED4BD1"/>
    <w:rsid w:val="00ED5771"/>
    <w:rsid w:val="00ED5F9B"/>
    <w:rsid w:val="00ED5FF6"/>
    <w:rsid w:val="00ED684C"/>
    <w:rsid w:val="00ED6A8B"/>
    <w:rsid w:val="00ED739E"/>
    <w:rsid w:val="00ED7A62"/>
    <w:rsid w:val="00ED7DDA"/>
    <w:rsid w:val="00ED7E82"/>
    <w:rsid w:val="00EE0151"/>
    <w:rsid w:val="00EE0A8F"/>
    <w:rsid w:val="00EE17C5"/>
    <w:rsid w:val="00EE205F"/>
    <w:rsid w:val="00EE2386"/>
    <w:rsid w:val="00EE2BDD"/>
    <w:rsid w:val="00EE307D"/>
    <w:rsid w:val="00EE30E2"/>
    <w:rsid w:val="00EE5127"/>
    <w:rsid w:val="00EE55FE"/>
    <w:rsid w:val="00EE56CE"/>
    <w:rsid w:val="00EE56F6"/>
    <w:rsid w:val="00EE5722"/>
    <w:rsid w:val="00EE5D3C"/>
    <w:rsid w:val="00EE5DF6"/>
    <w:rsid w:val="00EE6DA5"/>
    <w:rsid w:val="00EE6FBD"/>
    <w:rsid w:val="00EE7099"/>
    <w:rsid w:val="00EE735C"/>
    <w:rsid w:val="00EE78ED"/>
    <w:rsid w:val="00EF01C2"/>
    <w:rsid w:val="00EF0B60"/>
    <w:rsid w:val="00EF0F41"/>
    <w:rsid w:val="00EF27B8"/>
    <w:rsid w:val="00EF2946"/>
    <w:rsid w:val="00EF2BD2"/>
    <w:rsid w:val="00EF3314"/>
    <w:rsid w:val="00EF3465"/>
    <w:rsid w:val="00EF3A41"/>
    <w:rsid w:val="00EF3B25"/>
    <w:rsid w:val="00EF3B3B"/>
    <w:rsid w:val="00EF4443"/>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26"/>
    <w:rsid w:val="00F00298"/>
    <w:rsid w:val="00F00500"/>
    <w:rsid w:val="00F00C0E"/>
    <w:rsid w:val="00F01720"/>
    <w:rsid w:val="00F026DA"/>
    <w:rsid w:val="00F02B54"/>
    <w:rsid w:val="00F02B98"/>
    <w:rsid w:val="00F02BCB"/>
    <w:rsid w:val="00F035EB"/>
    <w:rsid w:val="00F03D2E"/>
    <w:rsid w:val="00F0403C"/>
    <w:rsid w:val="00F0405B"/>
    <w:rsid w:val="00F04129"/>
    <w:rsid w:val="00F04493"/>
    <w:rsid w:val="00F04D87"/>
    <w:rsid w:val="00F04E64"/>
    <w:rsid w:val="00F04F0D"/>
    <w:rsid w:val="00F05B89"/>
    <w:rsid w:val="00F05BBA"/>
    <w:rsid w:val="00F05D56"/>
    <w:rsid w:val="00F065C5"/>
    <w:rsid w:val="00F072D8"/>
    <w:rsid w:val="00F07C77"/>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085E"/>
    <w:rsid w:val="00F219FD"/>
    <w:rsid w:val="00F23063"/>
    <w:rsid w:val="00F255A3"/>
    <w:rsid w:val="00F256EA"/>
    <w:rsid w:val="00F2581F"/>
    <w:rsid w:val="00F2712E"/>
    <w:rsid w:val="00F275F6"/>
    <w:rsid w:val="00F278B6"/>
    <w:rsid w:val="00F27979"/>
    <w:rsid w:val="00F27B32"/>
    <w:rsid w:val="00F27C1F"/>
    <w:rsid w:val="00F31793"/>
    <w:rsid w:val="00F31A44"/>
    <w:rsid w:val="00F323CF"/>
    <w:rsid w:val="00F3253C"/>
    <w:rsid w:val="00F326BE"/>
    <w:rsid w:val="00F329E1"/>
    <w:rsid w:val="00F33377"/>
    <w:rsid w:val="00F3343D"/>
    <w:rsid w:val="00F3423B"/>
    <w:rsid w:val="00F345DF"/>
    <w:rsid w:val="00F35B54"/>
    <w:rsid w:val="00F3688D"/>
    <w:rsid w:val="00F36EC6"/>
    <w:rsid w:val="00F40045"/>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134"/>
    <w:rsid w:val="00F50634"/>
    <w:rsid w:val="00F50643"/>
    <w:rsid w:val="00F5097D"/>
    <w:rsid w:val="00F514FB"/>
    <w:rsid w:val="00F5176C"/>
    <w:rsid w:val="00F51A5B"/>
    <w:rsid w:val="00F526AF"/>
    <w:rsid w:val="00F529F1"/>
    <w:rsid w:val="00F52BB6"/>
    <w:rsid w:val="00F52E7A"/>
    <w:rsid w:val="00F52F1C"/>
    <w:rsid w:val="00F53145"/>
    <w:rsid w:val="00F5328F"/>
    <w:rsid w:val="00F532A1"/>
    <w:rsid w:val="00F5440C"/>
    <w:rsid w:val="00F547B1"/>
    <w:rsid w:val="00F548EE"/>
    <w:rsid w:val="00F54D91"/>
    <w:rsid w:val="00F55170"/>
    <w:rsid w:val="00F5697A"/>
    <w:rsid w:val="00F5723C"/>
    <w:rsid w:val="00F572E1"/>
    <w:rsid w:val="00F573A6"/>
    <w:rsid w:val="00F57D00"/>
    <w:rsid w:val="00F604D2"/>
    <w:rsid w:val="00F60703"/>
    <w:rsid w:val="00F60E4E"/>
    <w:rsid w:val="00F6132C"/>
    <w:rsid w:val="00F6184E"/>
    <w:rsid w:val="00F61EB0"/>
    <w:rsid w:val="00F62299"/>
    <w:rsid w:val="00F6237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387"/>
    <w:rsid w:val="00F66B74"/>
    <w:rsid w:val="00F66C37"/>
    <w:rsid w:val="00F66CBE"/>
    <w:rsid w:val="00F66D30"/>
    <w:rsid w:val="00F67418"/>
    <w:rsid w:val="00F67904"/>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6FB"/>
    <w:rsid w:val="00F76B78"/>
    <w:rsid w:val="00F76DC4"/>
    <w:rsid w:val="00F76FD4"/>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6E6B"/>
    <w:rsid w:val="00F87098"/>
    <w:rsid w:val="00F87758"/>
    <w:rsid w:val="00F87C62"/>
    <w:rsid w:val="00F902C3"/>
    <w:rsid w:val="00F90937"/>
    <w:rsid w:val="00F90C5C"/>
    <w:rsid w:val="00F90D35"/>
    <w:rsid w:val="00F91203"/>
    <w:rsid w:val="00F917C7"/>
    <w:rsid w:val="00F91FD9"/>
    <w:rsid w:val="00F9263D"/>
    <w:rsid w:val="00F92705"/>
    <w:rsid w:val="00F927B1"/>
    <w:rsid w:val="00F92C85"/>
    <w:rsid w:val="00F95BC3"/>
    <w:rsid w:val="00F961BF"/>
    <w:rsid w:val="00F96E37"/>
    <w:rsid w:val="00F96E69"/>
    <w:rsid w:val="00F9767B"/>
    <w:rsid w:val="00F97C71"/>
    <w:rsid w:val="00FA0346"/>
    <w:rsid w:val="00FA0423"/>
    <w:rsid w:val="00FA0D4D"/>
    <w:rsid w:val="00FA149C"/>
    <w:rsid w:val="00FA1551"/>
    <w:rsid w:val="00FA1AAA"/>
    <w:rsid w:val="00FA1B0A"/>
    <w:rsid w:val="00FA248E"/>
    <w:rsid w:val="00FA2E4F"/>
    <w:rsid w:val="00FA3174"/>
    <w:rsid w:val="00FA41DC"/>
    <w:rsid w:val="00FA480E"/>
    <w:rsid w:val="00FA514E"/>
    <w:rsid w:val="00FA5832"/>
    <w:rsid w:val="00FA5AC1"/>
    <w:rsid w:val="00FA5C95"/>
    <w:rsid w:val="00FA606E"/>
    <w:rsid w:val="00FA7093"/>
    <w:rsid w:val="00FA718B"/>
    <w:rsid w:val="00FA7519"/>
    <w:rsid w:val="00FB00A2"/>
    <w:rsid w:val="00FB05A7"/>
    <w:rsid w:val="00FB178C"/>
    <w:rsid w:val="00FB181C"/>
    <w:rsid w:val="00FB18E4"/>
    <w:rsid w:val="00FB1D52"/>
    <w:rsid w:val="00FB1F97"/>
    <w:rsid w:val="00FB2B57"/>
    <w:rsid w:val="00FB3ACD"/>
    <w:rsid w:val="00FB3E77"/>
    <w:rsid w:val="00FB5386"/>
    <w:rsid w:val="00FB5DE6"/>
    <w:rsid w:val="00FB5E31"/>
    <w:rsid w:val="00FB6A6B"/>
    <w:rsid w:val="00FB6AAC"/>
    <w:rsid w:val="00FB6AD3"/>
    <w:rsid w:val="00FB6F50"/>
    <w:rsid w:val="00FB72E6"/>
    <w:rsid w:val="00FB74A3"/>
    <w:rsid w:val="00FB7712"/>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DF2"/>
    <w:rsid w:val="00FC3EDA"/>
    <w:rsid w:val="00FC4132"/>
    <w:rsid w:val="00FC46BC"/>
    <w:rsid w:val="00FC5423"/>
    <w:rsid w:val="00FC5872"/>
    <w:rsid w:val="00FC5893"/>
    <w:rsid w:val="00FC5D0E"/>
    <w:rsid w:val="00FC5D56"/>
    <w:rsid w:val="00FC6847"/>
    <w:rsid w:val="00FC69F5"/>
    <w:rsid w:val="00FC6AE2"/>
    <w:rsid w:val="00FC6E4F"/>
    <w:rsid w:val="00FC6F0F"/>
    <w:rsid w:val="00FC70A2"/>
    <w:rsid w:val="00FC758A"/>
    <w:rsid w:val="00FC77A4"/>
    <w:rsid w:val="00FD030E"/>
    <w:rsid w:val="00FD0B18"/>
    <w:rsid w:val="00FD0BE3"/>
    <w:rsid w:val="00FD16EC"/>
    <w:rsid w:val="00FD2517"/>
    <w:rsid w:val="00FD2563"/>
    <w:rsid w:val="00FD3818"/>
    <w:rsid w:val="00FD39D6"/>
    <w:rsid w:val="00FD4AB4"/>
    <w:rsid w:val="00FD4BBF"/>
    <w:rsid w:val="00FD4DF8"/>
    <w:rsid w:val="00FD522E"/>
    <w:rsid w:val="00FD559D"/>
    <w:rsid w:val="00FD561F"/>
    <w:rsid w:val="00FD5D12"/>
    <w:rsid w:val="00FD6178"/>
    <w:rsid w:val="00FD6180"/>
    <w:rsid w:val="00FD799E"/>
    <w:rsid w:val="00FD7A60"/>
    <w:rsid w:val="00FD7CAC"/>
    <w:rsid w:val="00FE022B"/>
    <w:rsid w:val="00FE1122"/>
    <w:rsid w:val="00FE117E"/>
    <w:rsid w:val="00FE15E3"/>
    <w:rsid w:val="00FE1B06"/>
    <w:rsid w:val="00FE2D5A"/>
    <w:rsid w:val="00FE359D"/>
    <w:rsid w:val="00FE387D"/>
    <w:rsid w:val="00FE3C4C"/>
    <w:rsid w:val="00FE453B"/>
    <w:rsid w:val="00FE5CF9"/>
    <w:rsid w:val="00FE6451"/>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AFE"/>
    <w:rsid w:val="00FF3B26"/>
    <w:rsid w:val="00FF3BE0"/>
    <w:rsid w:val="00FF3CD0"/>
    <w:rsid w:val="00FF4498"/>
    <w:rsid w:val="00FF46A7"/>
    <w:rsid w:val="00FF4951"/>
    <w:rsid w:val="00FF52EC"/>
    <w:rsid w:val="00FF5368"/>
    <w:rsid w:val="00FF565D"/>
    <w:rsid w:val="00FF5C05"/>
    <w:rsid w:val="00FF6586"/>
    <w:rsid w:val="00FF6FB1"/>
    <w:rsid w:val="00FF714B"/>
    <w:rsid w:val="00FF7DDB"/>
    <w:rsid w:val="00FF7E60"/>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3331"/>
    <w:pPr>
      <w:spacing w:after="180"/>
    </w:pPr>
    <w:rPr>
      <w:sz w:val="22"/>
      <w:lang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qFormat/>
    <w:rPr>
      <w:lang w:val="en-GB"/>
    </w:r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
    <w:basedOn w:val="a"/>
    <w:next w:val="a"/>
    <w:link w:val="ad"/>
    <w:qFormat/>
    <w:pPr>
      <w:spacing w:before="120" w:after="120"/>
    </w:pPr>
    <w:rPr>
      <w:b/>
      <w:lang w:val="en-G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qFormat/>
    <w:rPr>
      <w:sz w:val="16"/>
    </w:rPr>
  </w:style>
  <w:style w:type="paragraph" w:customStyle="1" w:styleId="Guidance">
    <w:name w:val="Guidance"/>
    <w:basedOn w:val="a"/>
    <w:uiPriority w:val="99"/>
    <w:rPr>
      <w:i/>
      <w:color w:val="0000FF"/>
    </w:rPr>
  </w:style>
  <w:style w:type="paragraph" w:styleId="af4">
    <w:name w:val="annotation text"/>
    <w:basedOn w:val="a"/>
    <w:link w:val="af5"/>
    <w:qFormat/>
  </w:style>
  <w:style w:type="paragraph" w:styleId="af6">
    <w:name w:val="Balloon Text"/>
    <w:basedOn w:val="a"/>
    <w:link w:val="af7"/>
    <w:rsid w:val="00904188"/>
    <w:pPr>
      <w:spacing w:after="0"/>
    </w:pPr>
    <w:rPr>
      <w:rFonts w:ascii="Tahoma" w:hAnsi="Tahoma"/>
      <w:sz w:val="16"/>
      <w:szCs w:val="16"/>
      <w:lang w:val="en-GB"/>
    </w:rPr>
  </w:style>
  <w:style w:type="character" w:customStyle="1" w:styleId="af7">
    <w:name w:val="註解方塊文字 字元"/>
    <w:link w:val="af6"/>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d">
    <w:name w:val="標號 字元"/>
    <w:aliases w:val="cap 字元"/>
    <w:link w:val="ac"/>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8">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a"/>
    <w:link w:val="13"/>
    <w:uiPriority w:val="99"/>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eastAsia="zh-CN"/>
    </w:rPr>
  </w:style>
  <w:style w:type="table" w:styleId="af9">
    <w:name w:val="Table Grid"/>
    <w:aliases w:val="TableGrid"/>
    <w:basedOn w:val="a1"/>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Grid Table 1 Light"/>
    <w:basedOn w:val="a1"/>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afa">
    <w:name w:val="Revision"/>
    <w:hidden/>
    <w:uiPriority w:val="99"/>
    <w:semiHidden/>
    <w:rsid w:val="005044DC"/>
    <w:rPr>
      <w:lang w:eastAsia="en-US"/>
    </w:rPr>
  </w:style>
  <w:style w:type="table" w:styleId="26">
    <w:name w:val="Table Grid 2"/>
    <w:basedOn w:val="a1"/>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13">
    <w:name w:val="清單段落 字元1"/>
    <w:aliases w:val="- Bullets 字元1,목록 단락 字元1,列出段落 字元1,Lista1 字元1,?? ?? 字元1,????? 字元1,???? 字元1,中等深浅网格 1 - 着色 21 字元1,リスト段落 字元1,列出段落1 字元,列表段落 字元1,¥¡¡¡¡ì¬º¥¹¥È¶ÎÂä 字元1,ÁÐ³ö¶ÎÂä 字元1,¥ê¥¹¥È¶ÎÂä 字元1,列表段落1 字元1,—ño’i—Ž 字元1,1st level - Bullet List Paragraph 字元1,列表段落11 字元"/>
    <w:link w:val="af8"/>
    <w:uiPriority w:val="99"/>
    <w:qFormat/>
    <w:locked/>
    <w:rsid w:val="00793A0D"/>
    <w:rPr>
      <w:lang w:eastAsia="en-US"/>
    </w:rPr>
  </w:style>
  <w:style w:type="table" w:styleId="1-2">
    <w:name w:val="Grid Table 1 Light Accent 2"/>
    <w:basedOn w:val="a1"/>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10">
    <w:name w:val="標題 1 字元"/>
    <w:link w:val="1"/>
    <w:uiPriority w:val="9"/>
    <w:rsid w:val="00405C6C"/>
    <w:rPr>
      <w:rFonts w:ascii="Arial" w:hAnsi="Arial"/>
      <w:sz w:val="36"/>
      <w:lang w:val="en-GB" w:eastAsia="en-US"/>
    </w:rPr>
  </w:style>
  <w:style w:type="paragraph" w:customStyle="1" w:styleId="bullet1">
    <w:name w:val="bullet1"/>
    <w:basedOn w:val="a"/>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a"/>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a"/>
    <w:qFormat/>
    <w:rsid w:val="00F63DA0"/>
    <w:pPr>
      <w:numPr>
        <w:ilvl w:val="2"/>
        <w:numId w:val="3"/>
      </w:numPr>
      <w:spacing w:after="0"/>
    </w:pPr>
    <w:rPr>
      <w:rFonts w:ascii="Times" w:eastAsia="Batang" w:hAnsi="Times"/>
      <w:szCs w:val="24"/>
      <w:lang w:val="en-GB"/>
    </w:rPr>
  </w:style>
  <w:style w:type="paragraph" w:customStyle="1" w:styleId="bullet4">
    <w:name w:val="bullet4"/>
    <w:basedOn w:val="a"/>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a"/>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a"/>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a"/>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a"/>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a"/>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afb">
    <w:name w:val="annotation subject"/>
    <w:basedOn w:val="af4"/>
    <w:next w:val="af4"/>
    <w:link w:val="afc"/>
    <w:rsid w:val="00645A26"/>
    <w:rPr>
      <w:b/>
      <w:bCs/>
      <w:sz w:val="20"/>
    </w:rPr>
  </w:style>
  <w:style w:type="character" w:customStyle="1" w:styleId="af5">
    <w:name w:val="註解文字 字元"/>
    <w:link w:val="af4"/>
    <w:uiPriority w:val="99"/>
    <w:qFormat/>
    <w:rsid w:val="00645A26"/>
    <w:rPr>
      <w:sz w:val="22"/>
      <w:lang w:eastAsia="en-US"/>
    </w:rPr>
  </w:style>
  <w:style w:type="character" w:customStyle="1" w:styleId="afc">
    <w:name w:val="註解主旨 字元"/>
    <w:link w:val="afb"/>
    <w:rsid w:val="00645A26"/>
    <w:rPr>
      <w:b/>
      <w:bCs/>
      <w:sz w:val="22"/>
      <w:lang w:eastAsia="en-US"/>
    </w:rPr>
  </w:style>
  <w:style w:type="paragraph" w:customStyle="1" w:styleId="Doc-text2">
    <w:name w:val="Doc-text2"/>
    <w:basedOn w:val="a"/>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a"/>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qFormat/>
    <w:rsid w:val="007D33BC"/>
    <w:rPr>
      <w:rFonts w:eastAsia="Malgun Gothic" w:cs="Batang"/>
      <w:lang w:val="en-GB" w:eastAsia="en-US"/>
    </w:rPr>
  </w:style>
  <w:style w:type="character" w:styleId="afd">
    <w:name w:val="Emphasis"/>
    <w:uiPriority w:val="20"/>
    <w:qFormat/>
    <w:rsid w:val="00CA2F98"/>
    <w:rPr>
      <w:i/>
      <w:iCs/>
    </w:rPr>
  </w:style>
  <w:style w:type="character" w:customStyle="1" w:styleId="B2Char">
    <w:name w:val="B2 Char"/>
    <w:basedOn w:val="a0"/>
    <w:link w:val="B2"/>
    <w:qFormat/>
    <w:locked/>
    <w:rsid w:val="00AF0399"/>
    <w:rPr>
      <w:sz w:val="22"/>
      <w:lang w:eastAsia="en-US"/>
    </w:rPr>
  </w:style>
  <w:style w:type="character" w:customStyle="1" w:styleId="B3Char">
    <w:name w:val="B3 Char"/>
    <w:basedOn w:val="a0"/>
    <w:link w:val="B3"/>
    <w:locked/>
    <w:rsid w:val="00AF0399"/>
    <w:rPr>
      <w:sz w:val="22"/>
      <w:lang w:eastAsia="en-US"/>
    </w:rPr>
  </w:style>
  <w:style w:type="character" w:customStyle="1" w:styleId="afe">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a0"/>
    <w:uiPriority w:val="34"/>
    <w:qFormat/>
    <w:locked/>
    <w:rsid w:val="00F12B48"/>
    <w:rPr>
      <w:rFonts w:ascii="Calibri" w:hAnsi="Calibri" w:cs="Calibri"/>
    </w:rPr>
  </w:style>
  <w:style w:type="table" w:customStyle="1" w:styleId="TableGrid1">
    <w:name w:val="Table Grid1"/>
    <w:basedOn w:val="a1"/>
    <w:next w:val="af9"/>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ocked/>
    <w:rsid w:val="00AF7835"/>
  </w:style>
  <w:style w:type="character" w:customStyle="1" w:styleId="50">
    <w:name w:val="標題 5 字元"/>
    <w:basedOn w:val="a0"/>
    <w:link w:val="5"/>
    <w:rsid w:val="005754E4"/>
    <w:rPr>
      <w:rFonts w:ascii="Arial" w:hAnsi="Arial"/>
      <w:sz w:val="22"/>
      <w:lang w:val="en-GB" w:eastAsia="en-US"/>
    </w:rPr>
  </w:style>
  <w:style w:type="character" w:styleId="aff">
    <w:name w:val="Placeholder Text"/>
    <w:basedOn w:val="a0"/>
    <w:uiPriority w:val="99"/>
    <w:semiHidden/>
    <w:rsid w:val="0079585A"/>
    <w:rPr>
      <w:color w:val="808080"/>
    </w:rPr>
  </w:style>
  <w:style w:type="paragraph" w:customStyle="1" w:styleId="a00">
    <w:name w:val="a0"/>
    <w:basedOn w:val="a"/>
    <w:uiPriority w:val="99"/>
    <w:rsid w:val="008D4BA0"/>
    <w:pPr>
      <w:spacing w:before="100" w:beforeAutospacing="1" w:after="100" w:afterAutospacing="1"/>
    </w:pPr>
    <w:rPr>
      <w:rFonts w:ascii="Calibri" w:eastAsia="Calibri" w:hAnsi="Calibri" w:cs="Calibri"/>
      <w:szCs w:val="22"/>
    </w:rPr>
  </w:style>
  <w:style w:type="character" w:styleId="aff0">
    <w:name w:val="Strong"/>
    <w:uiPriority w:val="22"/>
    <w:qFormat/>
    <w:rsid w:val="00F00298"/>
    <w:rPr>
      <w:b/>
      <w:bCs/>
    </w:rPr>
  </w:style>
  <w:style w:type="paragraph" w:customStyle="1" w:styleId="StyleHeading1H1h1appheading1l1MemoHeading1h11h12h13h">
    <w:name w:val="Style Heading 1H1h1app heading 1l1Memo Heading 1h11h12h13h..."/>
    <w:basedOn w:val="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a"/>
    <w:next w:val="a"/>
    <w:qFormat/>
    <w:rsid w:val="00E726A5"/>
    <w:pPr>
      <w:keepNext/>
      <w:keepLines/>
      <w:numPr>
        <w:numId w:val="8"/>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44">
    <w:name w:val="Grid Table 4"/>
    <w:basedOn w:val="a1"/>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Grid Table 4 Accent 2"/>
    <w:basedOn w:val="a1"/>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5">
    <w:name w:val="Grid Table 4 Accent 5"/>
    <w:basedOn w:val="a1"/>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0">
    <w:name w:val="標題 3 字元"/>
    <w:basedOn w:val="a0"/>
    <w:link w:val="3"/>
    <w:rsid w:val="00E07099"/>
    <w:rPr>
      <w:rFonts w:ascii="Arial" w:hAnsi="Arial"/>
      <w:sz w:val="28"/>
      <w:lang w:val="en-GB" w:eastAsia="en-US"/>
    </w:rPr>
  </w:style>
  <w:style w:type="character" w:customStyle="1" w:styleId="ui-provider">
    <w:name w:val="ui-provider"/>
    <w:basedOn w:val="a0"/>
    <w:rsid w:val="00C83B73"/>
  </w:style>
  <w:style w:type="character" w:customStyle="1" w:styleId="normaltextrun">
    <w:name w:val="normaltextrun"/>
    <w:basedOn w:val="a0"/>
    <w:rsid w:val="003A6576"/>
  </w:style>
  <w:style w:type="character" w:customStyle="1" w:styleId="eop">
    <w:name w:val="eop"/>
    <w:basedOn w:val="a0"/>
    <w:rsid w:val="003A6576"/>
  </w:style>
  <w:style w:type="paragraph" w:customStyle="1" w:styleId="xmsonormal">
    <w:name w:val="x_msonormal"/>
    <w:basedOn w:val="a"/>
    <w:autoRedefine/>
    <w:uiPriority w:val="99"/>
    <w:qFormat/>
    <w:rsid w:val="00F96E37"/>
    <w:pPr>
      <w:spacing w:after="0"/>
      <w:jc w:val="both"/>
    </w:pPr>
    <w:rPr>
      <w:rFonts w:eastAsiaTheme="minorEastAsia"/>
      <w:color w:val="000000" w:themeColor="text1"/>
      <w:sz w:val="2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8551181">
      <w:bodyDiv w:val="1"/>
      <w:marLeft w:val="0"/>
      <w:marRight w:val="0"/>
      <w:marTop w:val="0"/>
      <w:marBottom w:val="0"/>
      <w:divBdr>
        <w:top w:val="none" w:sz="0" w:space="0" w:color="auto"/>
        <w:left w:val="none" w:sz="0" w:space="0" w:color="auto"/>
        <w:bottom w:val="none" w:sz="0" w:space="0" w:color="auto"/>
        <w:right w:val="none" w:sz="0" w:space="0" w:color="auto"/>
      </w:divBdr>
    </w:div>
    <w:div w:id="129785239">
      <w:bodyDiv w:val="1"/>
      <w:marLeft w:val="0"/>
      <w:marRight w:val="0"/>
      <w:marTop w:val="0"/>
      <w:marBottom w:val="0"/>
      <w:divBdr>
        <w:top w:val="none" w:sz="0" w:space="0" w:color="auto"/>
        <w:left w:val="none" w:sz="0" w:space="0" w:color="auto"/>
        <w:bottom w:val="none" w:sz="0" w:space="0" w:color="auto"/>
        <w:right w:val="none" w:sz="0" w:space="0" w:color="auto"/>
      </w:divBdr>
      <w:divsChild>
        <w:div w:id="1342317934">
          <w:marLeft w:val="446"/>
          <w:marRight w:val="0"/>
          <w:marTop w:val="0"/>
          <w:marBottom w:val="0"/>
          <w:divBdr>
            <w:top w:val="none" w:sz="0" w:space="0" w:color="auto"/>
            <w:left w:val="none" w:sz="0" w:space="0" w:color="auto"/>
            <w:bottom w:val="none" w:sz="0" w:space="0" w:color="auto"/>
            <w:right w:val="none" w:sz="0" w:space="0" w:color="auto"/>
          </w:divBdr>
        </w:div>
      </w:divsChild>
    </w:div>
    <w:div w:id="136991114">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8220602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10575321">
          <w:marLeft w:val="547"/>
          <w:marRight w:val="0"/>
          <w:marTop w:val="0"/>
          <w:marBottom w:val="0"/>
          <w:divBdr>
            <w:top w:val="none" w:sz="0" w:space="0" w:color="auto"/>
            <w:left w:val="none" w:sz="0" w:space="0" w:color="auto"/>
            <w:bottom w:val="none" w:sz="0" w:space="0" w:color="auto"/>
            <w:right w:val="none" w:sz="0" w:space="0" w:color="auto"/>
          </w:divBdr>
        </w:div>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8271079">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64075790">
      <w:bodyDiv w:val="1"/>
      <w:marLeft w:val="0"/>
      <w:marRight w:val="0"/>
      <w:marTop w:val="0"/>
      <w:marBottom w:val="0"/>
      <w:divBdr>
        <w:top w:val="none" w:sz="0" w:space="0" w:color="auto"/>
        <w:left w:val="none" w:sz="0" w:space="0" w:color="auto"/>
        <w:bottom w:val="none" w:sz="0" w:space="0" w:color="auto"/>
        <w:right w:val="none" w:sz="0" w:space="0" w:color="auto"/>
      </w:divBdr>
      <w:divsChild>
        <w:div w:id="1246108973">
          <w:marLeft w:val="1814"/>
          <w:marRight w:val="0"/>
          <w:marTop w:val="0"/>
          <w:marBottom w:val="0"/>
          <w:divBdr>
            <w:top w:val="none" w:sz="0" w:space="0" w:color="auto"/>
            <w:left w:val="none" w:sz="0" w:space="0" w:color="auto"/>
            <w:bottom w:val="none" w:sz="0" w:space="0" w:color="auto"/>
            <w:right w:val="none" w:sz="0" w:space="0" w:color="auto"/>
          </w:divBdr>
        </w:div>
        <w:div w:id="291835407">
          <w:marLeft w:val="1814"/>
          <w:marRight w:val="0"/>
          <w:marTop w:val="0"/>
          <w:marBottom w:val="0"/>
          <w:divBdr>
            <w:top w:val="none" w:sz="0" w:space="0" w:color="auto"/>
            <w:left w:val="none" w:sz="0" w:space="0" w:color="auto"/>
            <w:bottom w:val="none" w:sz="0" w:space="0" w:color="auto"/>
            <w:right w:val="none" w:sz="0" w:space="0" w:color="auto"/>
          </w:divBdr>
        </w:div>
        <w:div w:id="1301417632">
          <w:marLeft w:val="1814"/>
          <w:marRight w:val="0"/>
          <w:marTop w:val="0"/>
          <w:marBottom w:val="0"/>
          <w:divBdr>
            <w:top w:val="none" w:sz="0" w:space="0" w:color="auto"/>
            <w:left w:val="none" w:sz="0" w:space="0" w:color="auto"/>
            <w:bottom w:val="none" w:sz="0" w:space="0" w:color="auto"/>
            <w:right w:val="none" w:sz="0" w:space="0" w:color="auto"/>
          </w:divBdr>
        </w:div>
        <w:div w:id="165096272">
          <w:marLeft w:val="1814"/>
          <w:marRight w:val="0"/>
          <w:marTop w:val="0"/>
          <w:marBottom w:val="0"/>
          <w:divBdr>
            <w:top w:val="none" w:sz="0" w:space="0" w:color="auto"/>
            <w:left w:val="none" w:sz="0" w:space="0" w:color="auto"/>
            <w:bottom w:val="none" w:sz="0" w:space="0" w:color="auto"/>
            <w:right w:val="none" w:sz="0" w:space="0" w:color="auto"/>
          </w:divBdr>
        </w:div>
        <w:div w:id="2095128532">
          <w:marLeft w:val="1814"/>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290868799">
      <w:bodyDiv w:val="1"/>
      <w:marLeft w:val="0"/>
      <w:marRight w:val="0"/>
      <w:marTop w:val="0"/>
      <w:marBottom w:val="0"/>
      <w:divBdr>
        <w:top w:val="none" w:sz="0" w:space="0" w:color="auto"/>
        <w:left w:val="none" w:sz="0" w:space="0" w:color="auto"/>
        <w:bottom w:val="none" w:sz="0" w:space="0" w:color="auto"/>
        <w:right w:val="none" w:sz="0" w:space="0" w:color="auto"/>
      </w:divBdr>
      <w:divsChild>
        <w:div w:id="202640061">
          <w:marLeft w:val="1685"/>
          <w:marRight w:val="0"/>
          <w:marTop w:val="240"/>
          <w:marBottom w:val="0"/>
          <w:divBdr>
            <w:top w:val="none" w:sz="0" w:space="0" w:color="auto"/>
            <w:left w:val="none" w:sz="0" w:space="0" w:color="auto"/>
            <w:bottom w:val="none" w:sz="0" w:space="0" w:color="auto"/>
            <w:right w:val="none" w:sz="0" w:space="0" w:color="auto"/>
          </w:divBdr>
        </w:div>
      </w:divsChild>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9667162">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3996371">
      <w:bodyDiv w:val="1"/>
      <w:marLeft w:val="0"/>
      <w:marRight w:val="0"/>
      <w:marTop w:val="0"/>
      <w:marBottom w:val="0"/>
      <w:divBdr>
        <w:top w:val="none" w:sz="0" w:space="0" w:color="auto"/>
        <w:left w:val="none" w:sz="0" w:space="0" w:color="auto"/>
        <w:bottom w:val="none" w:sz="0" w:space="0" w:color="auto"/>
        <w:right w:val="none" w:sz="0" w:space="0" w:color="auto"/>
      </w:divBdr>
      <w:divsChild>
        <w:div w:id="1185946200">
          <w:marLeft w:val="446"/>
          <w:marRight w:val="0"/>
          <w:marTop w:val="0"/>
          <w:marBottom w:val="0"/>
          <w:divBdr>
            <w:top w:val="none" w:sz="0" w:space="0" w:color="auto"/>
            <w:left w:val="none" w:sz="0" w:space="0" w:color="auto"/>
            <w:bottom w:val="none" w:sz="0" w:space="0" w:color="auto"/>
            <w:right w:val="none" w:sz="0" w:space="0" w:color="auto"/>
          </w:divBdr>
        </w:div>
        <w:div w:id="1033968590">
          <w:marLeft w:val="446"/>
          <w:marRight w:val="0"/>
          <w:marTop w:val="0"/>
          <w:marBottom w:val="0"/>
          <w:divBdr>
            <w:top w:val="none" w:sz="0" w:space="0" w:color="auto"/>
            <w:left w:val="none" w:sz="0" w:space="0" w:color="auto"/>
            <w:bottom w:val="none" w:sz="0" w:space="0" w:color="auto"/>
            <w:right w:val="none" w:sz="0" w:space="0" w:color="auto"/>
          </w:divBdr>
        </w:div>
      </w:divsChild>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709952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2926857">
      <w:bodyDiv w:val="1"/>
      <w:marLeft w:val="0"/>
      <w:marRight w:val="0"/>
      <w:marTop w:val="0"/>
      <w:marBottom w:val="0"/>
      <w:divBdr>
        <w:top w:val="none" w:sz="0" w:space="0" w:color="auto"/>
        <w:left w:val="none" w:sz="0" w:space="0" w:color="auto"/>
        <w:bottom w:val="none" w:sz="0" w:space="0" w:color="auto"/>
        <w:right w:val="none" w:sz="0" w:space="0" w:color="auto"/>
      </w:divBdr>
    </w:div>
    <w:div w:id="373697799">
      <w:bodyDiv w:val="1"/>
      <w:marLeft w:val="0"/>
      <w:marRight w:val="0"/>
      <w:marTop w:val="0"/>
      <w:marBottom w:val="0"/>
      <w:divBdr>
        <w:top w:val="none" w:sz="0" w:space="0" w:color="auto"/>
        <w:left w:val="none" w:sz="0" w:space="0" w:color="auto"/>
        <w:bottom w:val="none" w:sz="0" w:space="0" w:color="auto"/>
        <w:right w:val="none" w:sz="0" w:space="0" w:color="auto"/>
      </w:divBdr>
      <w:divsChild>
        <w:div w:id="2125423490">
          <w:marLeft w:val="2261"/>
          <w:marRight w:val="0"/>
          <w:marTop w:val="160"/>
          <w:marBottom w:val="0"/>
          <w:divBdr>
            <w:top w:val="none" w:sz="0" w:space="0" w:color="auto"/>
            <w:left w:val="none" w:sz="0" w:space="0" w:color="auto"/>
            <w:bottom w:val="none" w:sz="0" w:space="0" w:color="auto"/>
            <w:right w:val="none" w:sz="0" w:space="0" w:color="auto"/>
          </w:divBdr>
        </w:div>
      </w:divsChild>
    </w:div>
    <w:div w:id="383988382">
      <w:bodyDiv w:val="1"/>
      <w:marLeft w:val="0"/>
      <w:marRight w:val="0"/>
      <w:marTop w:val="0"/>
      <w:marBottom w:val="0"/>
      <w:divBdr>
        <w:top w:val="none" w:sz="0" w:space="0" w:color="auto"/>
        <w:left w:val="none" w:sz="0" w:space="0" w:color="auto"/>
        <w:bottom w:val="none" w:sz="0" w:space="0" w:color="auto"/>
        <w:right w:val="none" w:sz="0" w:space="0" w:color="auto"/>
      </w:divBdr>
      <w:divsChild>
        <w:div w:id="2006784833">
          <w:marLeft w:val="446"/>
          <w:marRight w:val="0"/>
          <w:marTop w:val="0"/>
          <w:marBottom w:val="0"/>
          <w:divBdr>
            <w:top w:val="none" w:sz="0" w:space="0" w:color="auto"/>
            <w:left w:val="none" w:sz="0" w:space="0" w:color="auto"/>
            <w:bottom w:val="none" w:sz="0" w:space="0" w:color="auto"/>
            <w:right w:val="none" w:sz="0" w:space="0" w:color="auto"/>
          </w:divBdr>
        </w:div>
      </w:divsChild>
    </w:div>
    <w:div w:id="398138531">
      <w:bodyDiv w:val="1"/>
      <w:marLeft w:val="0"/>
      <w:marRight w:val="0"/>
      <w:marTop w:val="0"/>
      <w:marBottom w:val="0"/>
      <w:divBdr>
        <w:top w:val="none" w:sz="0" w:space="0" w:color="auto"/>
        <w:left w:val="none" w:sz="0" w:space="0" w:color="auto"/>
        <w:bottom w:val="none" w:sz="0" w:space="0" w:color="auto"/>
        <w:right w:val="none" w:sz="0" w:space="0" w:color="auto"/>
      </w:divBdr>
      <w:divsChild>
        <w:div w:id="46494317">
          <w:marLeft w:val="446"/>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144782530">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967904195">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sChild>
    </w:div>
    <w:div w:id="427432109">
      <w:bodyDiv w:val="1"/>
      <w:marLeft w:val="0"/>
      <w:marRight w:val="0"/>
      <w:marTop w:val="0"/>
      <w:marBottom w:val="0"/>
      <w:divBdr>
        <w:top w:val="none" w:sz="0" w:space="0" w:color="auto"/>
        <w:left w:val="none" w:sz="0" w:space="0" w:color="auto"/>
        <w:bottom w:val="none" w:sz="0" w:space="0" w:color="auto"/>
        <w:right w:val="none" w:sz="0" w:space="0" w:color="auto"/>
      </w:divBdr>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7843756">
      <w:bodyDiv w:val="1"/>
      <w:marLeft w:val="0"/>
      <w:marRight w:val="0"/>
      <w:marTop w:val="0"/>
      <w:marBottom w:val="0"/>
      <w:divBdr>
        <w:top w:val="none" w:sz="0" w:space="0" w:color="auto"/>
        <w:left w:val="none" w:sz="0" w:space="0" w:color="auto"/>
        <w:bottom w:val="none" w:sz="0" w:space="0" w:color="auto"/>
        <w:right w:val="none" w:sz="0" w:space="0" w:color="auto"/>
      </w:divBdr>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970818">
      <w:bodyDiv w:val="1"/>
      <w:marLeft w:val="0"/>
      <w:marRight w:val="0"/>
      <w:marTop w:val="0"/>
      <w:marBottom w:val="0"/>
      <w:divBdr>
        <w:top w:val="none" w:sz="0" w:space="0" w:color="auto"/>
        <w:left w:val="none" w:sz="0" w:space="0" w:color="auto"/>
        <w:bottom w:val="none" w:sz="0" w:space="0" w:color="auto"/>
        <w:right w:val="none" w:sz="0" w:space="0" w:color="auto"/>
      </w:divBdr>
    </w:div>
    <w:div w:id="473254667">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0667336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2850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7132452">
      <w:bodyDiv w:val="1"/>
      <w:marLeft w:val="0"/>
      <w:marRight w:val="0"/>
      <w:marTop w:val="0"/>
      <w:marBottom w:val="0"/>
      <w:divBdr>
        <w:top w:val="none" w:sz="0" w:space="0" w:color="auto"/>
        <w:left w:val="none" w:sz="0" w:space="0" w:color="auto"/>
        <w:bottom w:val="none" w:sz="0" w:space="0" w:color="auto"/>
        <w:right w:val="none" w:sz="0" w:space="0" w:color="auto"/>
      </w:divBdr>
      <w:divsChild>
        <w:div w:id="1144469347">
          <w:marLeft w:val="446"/>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4265118">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03881313">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513375095">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1457334496">
          <w:marLeft w:val="547"/>
          <w:marRight w:val="0"/>
          <w:marTop w:val="0"/>
          <w:marBottom w:val="0"/>
          <w:divBdr>
            <w:top w:val="none" w:sz="0" w:space="0" w:color="auto"/>
            <w:left w:val="none" w:sz="0" w:space="0" w:color="auto"/>
            <w:bottom w:val="none" w:sz="0" w:space="0" w:color="auto"/>
            <w:right w:val="none" w:sz="0" w:space="0" w:color="auto"/>
          </w:divBdr>
        </w:div>
      </w:divsChild>
    </w:div>
    <w:div w:id="650183472">
      <w:bodyDiv w:val="1"/>
      <w:marLeft w:val="0"/>
      <w:marRight w:val="0"/>
      <w:marTop w:val="0"/>
      <w:marBottom w:val="0"/>
      <w:divBdr>
        <w:top w:val="none" w:sz="0" w:space="0" w:color="auto"/>
        <w:left w:val="none" w:sz="0" w:space="0" w:color="auto"/>
        <w:bottom w:val="none" w:sz="0" w:space="0" w:color="auto"/>
        <w:right w:val="none" w:sz="0" w:space="0" w:color="auto"/>
      </w:divBdr>
    </w:div>
    <w:div w:id="664406025">
      <w:bodyDiv w:val="1"/>
      <w:marLeft w:val="0"/>
      <w:marRight w:val="0"/>
      <w:marTop w:val="0"/>
      <w:marBottom w:val="0"/>
      <w:divBdr>
        <w:top w:val="none" w:sz="0" w:space="0" w:color="auto"/>
        <w:left w:val="none" w:sz="0" w:space="0" w:color="auto"/>
        <w:bottom w:val="none" w:sz="0" w:space="0" w:color="auto"/>
        <w:right w:val="none" w:sz="0" w:space="0" w:color="auto"/>
      </w:divBdr>
      <w:divsChild>
        <w:div w:id="1508670141">
          <w:marLeft w:val="446"/>
          <w:marRight w:val="0"/>
          <w:marTop w:val="0"/>
          <w:marBottom w:val="0"/>
          <w:divBdr>
            <w:top w:val="none" w:sz="0" w:space="0" w:color="auto"/>
            <w:left w:val="none" w:sz="0" w:space="0" w:color="auto"/>
            <w:bottom w:val="none" w:sz="0" w:space="0" w:color="auto"/>
            <w:right w:val="none" w:sz="0" w:space="0" w:color="auto"/>
          </w:divBdr>
        </w:div>
      </w:divsChild>
    </w:div>
    <w:div w:id="684987570">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492773">
      <w:bodyDiv w:val="1"/>
      <w:marLeft w:val="0"/>
      <w:marRight w:val="0"/>
      <w:marTop w:val="0"/>
      <w:marBottom w:val="0"/>
      <w:divBdr>
        <w:top w:val="none" w:sz="0" w:space="0" w:color="auto"/>
        <w:left w:val="none" w:sz="0" w:space="0" w:color="auto"/>
        <w:bottom w:val="none" w:sz="0" w:space="0" w:color="auto"/>
        <w:right w:val="none" w:sz="0" w:space="0" w:color="auto"/>
      </w:divBdr>
      <w:divsChild>
        <w:div w:id="1500121751">
          <w:marLeft w:val="446"/>
          <w:marRight w:val="0"/>
          <w:marTop w:val="0"/>
          <w:marBottom w:val="0"/>
          <w:divBdr>
            <w:top w:val="none" w:sz="0" w:space="0" w:color="auto"/>
            <w:left w:val="none" w:sz="0" w:space="0" w:color="auto"/>
            <w:bottom w:val="none" w:sz="0" w:space="0" w:color="auto"/>
            <w:right w:val="none" w:sz="0" w:space="0" w:color="auto"/>
          </w:divBdr>
        </w:div>
        <w:div w:id="274144684">
          <w:marLeft w:val="446"/>
          <w:marRight w:val="0"/>
          <w:marTop w:val="0"/>
          <w:marBottom w:val="0"/>
          <w:divBdr>
            <w:top w:val="none" w:sz="0" w:space="0" w:color="auto"/>
            <w:left w:val="none" w:sz="0" w:space="0" w:color="auto"/>
            <w:bottom w:val="none" w:sz="0" w:space="0" w:color="auto"/>
            <w:right w:val="none" w:sz="0" w:space="0" w:color="auto"/>
          </w:divBdr>
        </w:div>
      </w:divsChild>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414592138">
          <w:marLeft w:val="1685"/>
          <w:marRight w:val="0"/>
          <w:marTop w:val="240"/>
          <w:marBottom w:val="0"/>
          <w:divBdr>
            <w:top w:val="none" w:sz="0" w:space="0" w:color="auto"/>
            <w:left w:val="none" w:sz="0" w:space="0" w:color="auto"/>
            <w:bottom w:val="none" w:sz="0" w:space="0" w:color="auto"/>
            <w:right w:val="none" w:sz="0" w:space="0" w:color="auto"/>
          </w:divBdr>
        </w:div>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sChild>
    </w:div>
    <w:div w:id="781798724">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6948711">
      <w:bodyDiv w:val="1"/>
      <w:marLeft w:val="0"/>
      <w:marRight w:val="0"/>
      <w:marTop w:val="0"/>
      <w:marBottom w:val="0"/>
      <w:divBdr>
        <w:top w:val="none" w:sz="0" w:space="0" w:color="auto"/>
        <w:left w:val="none" w:sz="0" w:space="0" w:color="auto"/>
        <w:bottom w:val="none" w:sz="0" w:space="0" w:color="auto"/>
        <w:right w:val="none" w:sz="0" w:space="0" w:color="auto"/>
      </w:divBdr>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797919384">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566099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1168544">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752910">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54151416">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7847667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014622">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2589280">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45821915">
          <w:marLeft w:val="547"/>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183418247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991181317">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1344162847">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 w:id="2032950909">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7427763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3325735">
      <w:bodyDiv w:val="1"/>
      <w:marLeft w:val="0"/>
      <w:marRight w:val="0"/>
      <w:marTop w:val="0"/>
      <w:marBottom w:val="0"/>
      <w:divBdr>
        <w:top w:val="none" w:sz="0" w:space="0" w:color="auto"/>
        <w:left w:val="none" w:sz="0" w:space="0" w:color="auto"/>
        <w:bottom w:val="none" w:sz="0" w:space="0" w:color="auto"/>
        <w:right w:val="none" w:sz="0" w:space="0" w:color="auto"/>
      </w:divBdr>
      <w:divsChild>
        <w:div w:id="824317576">
          <w:marLeft w:val="446"/>
          <w:marRight w:val="0"/>
          <w:marTop w:val="0"/>
          <w:marBottom w:val="0"/>
          <w:divBdr>
            <w:top w:val="none" w:sz="0" w:space="0" w:color="auto"/>
            <w:left w:val="none" w:sz="0" w:space="0" w:color="auto"/>
            <w:bottom w:val="none" w:sz="0" w:space="0" w:color="auto"/>
            <w:right w:val="none" w:sz="0" w:space="0" w:color="auto"/>
          </w:divBdr>
        </w:div>
      </w:divsChild>
    </w:div>
    <w:div w:id="1133520865">
      <w:bodyDiv w:val="1"/>
      <w:marLeft w:val="0"/>
      <w:marRight w:val="0"/>
      <w:marTop w:val="0"/>
      <w:marBottom w:val="0"/>
      <w:divBdr>
        <w:top w:val="none" w:sz="0" w:space="0" w:color="auto"/>
        <w:left w:val="none" w:sz="0" w:space="0" w:color="auto"/>
        <w:bottom w:val="none" w:sz="0" w:space="0" w:color="auto"/>
        <w:right w:val="none" w:sz="0" w:space="0" w:color="auto"/>
      </w:divBdr>
    </w:div>
    <w:div w:id="1142887879">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64272606">
      <w:bodyDiv w:val="1"/>
      <w:marLeft w:val="0"/>
      <w:marRight w:val="0"/>
      <w:marTop w:val="0"/>
      <w:marBottom w:val="0"/>
      <w:divBdr>
        <w:top w:val="none" w:sz="0" w:space="0" w:color="auto"/>
        <w:left w:val="none" w:sz="0" w:space="0" w:color="auto"/>
        <w:bottom w:val="none" w:sz="0" w:space="0" w:color="auto"/>
        <w:right w:val="none" w:sz="0" w:space="0" w:color="auto"/>
      </w:divBdr>
    </w:div>
    <w:div w:id="1182891219">
      <w:bodyDiv w:val="1"/>
      <w:marLeft w:val="0"/>
      <w:marRight w:val="0"/>
      <w:marTop w:val="0"/>
      <w:marBottom w:val="0"/>
      <w:divBdr>
        <w:top w:val="none" w:sz="0" w:space="0" w:color="auto"/>
        <w:left w:val="none" w:sz="0" w:space="0" w:color="auto"/>
        <w:bottom w:val="none" w:sz="0" w:space="0" w:color="auto"/>
        <w:right w:val="none" w:sz="0" w:space="0" w:color="auto"/>
      </w:divBdr>
      <w:divsChild>
        <w:div w:id="1808669693">
          <w:marLeft w:val="2261"/>
          <w:marRight w:val="0"/>
          <w:marTop w:val="160"/>
          <w:marBottom w:val="0"/>
          <w:divBdr>
            <w:top w:val="none" w:sz="0" w:space="0" w:color="auto"/>
            <w:left w:val="none" w:sz="0" w:space="0" w:color="auto"/>
            <w:bottom w:val="none" w:sz="0" w:space="0" w:color="auto"/>
            <w:right w:val="none" w:sz="0" w:space="0" w:color="auto"/>
          </w:divBdr>
        </w:div>
        <w:div w:id="1534878477">
          <w:marLeft w:val="2261"/>
          <w:marRight w:val="0"/>
          <w:marTop w:val="160"/>
          <w:marBottom w:val="0"/>
          <w:divBdr>
            <w:top w:val="none" w:sz="0" w:space="0" w:color="auto"/>
            <w:left w:val="none" w:sz="0" w:space="0" w:color="auto"/>
            <w:bottom w:val="none" w:sz="0" w:space="0" w:color="auto"/>
            <w:right w:val="none" w:sz="0" w:space="0" w:color="auto"/>
          </w:divBdr>
        </w:div>
        <w:div w:id="1412771157">
          <w:marLeft w:val="2261"/>
          <w:marRight w:val="0"/>
          <w:marTop w:val="160"/>
          <w:marBottom w:val="0"/>
          <w:divBdr>
            <w:top w:val="none" w:sz="0" w:space="0" w:color="auto"/>
            <w:left w:val="none" w:sz="0" w:space="0" w:color="auto"/>
            <w:bottom w:val="none" w:sz="0" w:space="0" w:color="auto"/>
            <w:right w:val="none" w:sz="0" w:space="0" w:color="auto"/>
          </w:divBdr>
        </w:div>
        <w:div w:id="2010131891">
          <w:marLeft w:val="2261"/>
          <w:marRight w:val="0"/>
          <w:marTop w:val="160"/>
          <w:marBottom w:val="0"/>
          <w:divBdr>
            <w:top w:val="none" w:sz="0" w:space="0" w:color="auto"/>
            <w:left w:val="none" w:sz="0" w:space="0" w:color="auto"/>
            <w:bottom w:val="none" w:sz="0" w:space="0" w:color="auto"/>
            <w:right w:val="none" w:sz="0" w:space="0" w:color="auto"/>
          </w:divBdr>
        </w:div>
      </w:divsChild>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1963082">
      <w:bodyDiv w:val="1"/>
      <w:marLeft w:val="0"/>
      <w:marRight w:val="0"/>
      <w:marTop w:val="0"/>
      <w:marBottom w:val="0"/>
      <w:divBdr>
        <w:top w:val="none" w:sz="0" w:space="0" w:color="auto"/>
        <w:left w:val="none" w:sz="0" w:space="0" w:color="auto"/>
        <w:bottom w:val="none" w:sz="0" w:space="0" w:color="auto"/>
        <w:right w:val="none" w:sz="0" w:space="0" w:color="auto"/>
      </w:divBdr>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292632979">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92823421">
          <w:marLeft w:val="634"/>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73888855">
          <w:marLeft w:val="27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sChild>
    </w:div>
    <w:div w:id="1326742222">
      <w:bodyDiv w:val="1"/>
      <w:marLeft w:val="0"/>
      <w:marRight w:val="0"/>
      <w:marTop w:val="0"/>
      <w:marBottom w:val="0"/>
      <w:divBdr>
        <w:top w:val="none" w:sz="0" w:space="0" w:color="auto"/>
        <w:left w:val="none" w:sz="0" w:space="0" w:color="auto"/>
        <w:bottom w:val="none" w:sz="0" w:space="0" w:color="auto"/>
        <w:right w:val="none" w:sz="0" w:space="0" w:color="auto"/>
      </w:divBdr>
    </w:div>
    <w:div w:id="1329214327">
      <w:bodyDiv w:val="1"/>
      <w:marLeft w:val="0"/>
      <w:marRight w:val="0"/>
      <w:marTop w:val="0"/>
      <w:marBottom w:val="0"/>
      <w:divBdr>
        <w:top w:val="none" w:sz="0" w:space="0" w:color="auto"/>
        <w:left w:val="none" w:sz="0" w:space="0" w:color="auto"/>
        <w:bottom w:val="none" w:sz="0" w:space="0" w:color="auto"/>
        <w:right w:val="none" w:sz="0" w:space="0" w:color="auto"/>
      </w:divBdr>
      <w:divsChild>
        <w:div w:id="849367063">
          <w:marLeft w:val="446"/>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822625897">
          <w:marLeft w:val="1166"/>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1923636687">
          <w:marLeft w:val="547"/>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1858099">
      <w:bodyDiv w:val="1"/>
      <w:marLeft w:val="0"/>
      <w:marRight w:val="0"/>
      <w:marTop w:val="0"/>
      <w:marBottom w:val="0"/>
      <w:divBdr>
        <w:top w:val="none" w:sz="0" w:space="0" w:color="auto"/>
        <w:left w:val="none" w:sz="0" w:space="0" w:color="auto"/>
        <w:bottom w:val="none" w:sz="0" w:space="0" w:color="auto"/>
        <w:right w:val="none" w:sz="0" w:space="0" w:color="auto"/>
      </w:divBdr>
      <w:divsChild>
        <w:div w:id="2050908197">
          <w:marLeft w:val="446"/>
          <w:marRight w:val="0"/>
          <w:marTop w:val="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217531">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398211963">
      <w:bodyDiv w:val="1"/>
      <w:marLeft w:val="0"/>
      <w:marRight w:val="0"/>
      <w:marTop w:val="0"/>
      <w:marBottom w:val="0"/>
      <w:divBdr>
        <w:top w:val="none" w:sz="0" w:space="0" w:color="auto"/>
        <w:left w:val="none" w:sz="0" w:space="0" w:color="auto"/>
        <w:bottom w:val="none" w:sz="0" w:space="0" w:color="auto"/>
        <w:right w:val="none" w:sz="0" w:space="0" w:color="auto"/>
      </w:divBdr>
      <w:divsChild>
        <w:div w:id="194074992">
          <w:marLeft w:val="446"/>
          <w:marRight w:val="0"/>
          <w:marTop w:val="0"/>
          <w:marBottom w:val="0"/>
          <w:divBdr>
            <w:top w:val="none" w:sz="0" w:space="0" w:color="auto"/>
            <w:left w:val="none" w:sz="0" w:space="0" w:color="auto"/>
            <w:bottom w:val="none" w:sz="0" w:space="0" w:color="auto"/>
            <w:right w:val="none" w:sz="0" w:space="0" w:color="auto"/>
          </w:divBdr>
        </w:div>
        <w:div w:id="1326974996">
          <w:marLeft w:val="446"/>
          <w:marRight w:val="0"/>
          <w:marTop w:val="0"/>
          <w:marBottom w:val="0"/>
          <w:divBdr>
            <w:top w:val="none" w:sz="0" w:space="0" w:color="auto"/>
            <w:left w:val="none" w:sz="0" w:space="0" w:color="auto"/>
            <w:bottom w:val="none" w:sz="0" w:space="0" w:color="auto"/>
            <w:right w:val="none" w:sz="0" w:space="0" w:color="auto"/>
          </w:divBdr>
        </w:div>
      </w:divsChild>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2237232">
      <w:bodyDiv w:val="1"/>
      <w:marLeft w:val="0"/>
      <w:marRight w:val="0"/>
      <w:marTop w:val="0"/>
      <w:marBottom w:val="0"/>
      <w:divBdr>
        <w:top w:val="none" w:sz="0" w:space="0" w:color="auto"/>
        <w:left w:val="none" w:sz="0" w:space="0" w:color="auto"/>
        <w:bottom w:val="none" w:sz="0" w:space="0" w:color="auto"/>
        <w:right w:val="none" w:sz="0" w:space="0" w:color="auto"/>
      </w:divBdr>
      <w:divsChild>
        <w:div w:id="1351952466">
          <w:marLeft w:val="446"/>
          <w:marRight w:val="0"/>
          <w:marTop w:val="0"/>
          <w:marBottom w:val="0"/>
          <w:divBdr>
            <w:top w:val="none" w:sz="0" w:space="0" w:color="auto"/>
            <w:left w:val="none" w:sz="0" w:space="0" w:color="auto"/>
            <w:bottom w:val="none" w:sz="0" w:space="0" w:color="auto"/>
            <w:right w:val="none" w:sz="0" w:space="0" w:color="auto"/>
          </w:divBdr>
        </w:div>
        <w:div w:id="587927155">
          <w:marLeft w:val="446"/>
          <w:marRight w:val="0"/>
          <w:marTop w:val="0"/>
          <w:marBottom w:val="0"/>
          <w:divBdr>
            <w:top w:val="none" w:sz="0" w:space="0" w:color="auto"/>
            <w:left w:val="none" w:sz="0" w:space="0" w:color="auto"/>
            <w:bottom w:val="none" w:sz="0" w:space="0" w:color="auto"/>
            <w:right w:val="none" w:sz="0" w:space="0" w:color="auto"/>
          </w:divBdr>
        </w:div>
      </w:divsChild>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58530846">
      <w:bodyDiv w:val="1"/>
      <w:marLeft w:val="0"/>
      <w:marRight w:val="0"/>
      <w:marTop w:val="0"/>
      <w:marBottom w:val="0"/>
      <w:divBdr>
        <w:top w:val="none" w:sz="0" w:space="0" w:color="auto"/>
        <w:left w:val="none" w:sz="0" w:space="0" w:color="auto"/>
        <w:bottom w:val="none" w:sz="0" w:space="0" w:color="auto"/>
        <w:right w:val="none" w:sz="0" w:space="0" w:color="auto"/>
      </w:divBdr>
    </w:div>
    <w:div w:id="1459949851">
      <w:bodyDiv w:val="1"/>
      <w:marLeft w:val="0"/>
      <w:marRight w:val="0"/>
      <w:marTop w:val="0"/>
      <w:marBottom w:val="0"/>
      <w:divBdr>
        <w:top w:val="none" w:sz="0" w:space="0" w:color="auto"/>
        <w:left w:val="none" w:sz="0" w:space="0" w:color="auto"/>
        <w:bottom w:val="none" w:sz="0" w:space="0" w:color="auto"/>
        <w:right w:val="none" w:sz="0" w:space="0" w:color="auto"/>
      </w:divBdr>
    </w:div>
    <w:div w:id="1461921581">
      <w:bodyDiv w:val="1"/>
      <w:marLeft w:val="0"/>
      <w:marRight w:val="0"/>
      <w:marTop w:val="0"/>
      <w:marBottom w:val="0"/>
      <w:divBdr>
        <w:top w:val="none" w:sz="0" w:space="0" w:color="auto"/>
        <w:left w:val="none" w:sz="0" w:space="0" w:color="auto"/>
        <w:bottom w:val="none" w:sz="0" w:space="0" w:color="auto"/>
        <w:right w:val="none" w:sz="0" w:space="0" w:color="auto"/>
      </w:divBdr>
    </w:div>
    <w:div w:id="147221531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097830">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929196292">
          <w:marLeft w:val="1166"/>
          <w:marRight w:val="0"/>
          <w:marTop w:val="0"/>
          <w:marBottom w:val="0"/>
          <w:divBdr>
            <w:top w:val="none" w:sz="0" w:space="0" w:color="auto"/>
            <w:left w:val="none" w:sz="0" w:space="0" w:color="auto"/>
            <w:bottom w:val="none" w:sz="0" w:space="0" w:color="auto"/>
            <w:right w:val="none" w:sz="0" w:space="0" w:color="auto"/>
          </w:divBdr>
        </w:div>
        <w:div w:id="1010378189">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0116985">
      <w:bodyDiv w:val="1"/>
      <w:marLeft w:val="0"/>
      <w:marRight w:val="0"/>
      <w:marTop w:val="0"/>
      <w:marBottom w:val="0"/>
      <w:divBdr>
        <w:top w:val="none" w:sz="0" w:space="0" w:color="auto"/>
        <w:left w:val="none" w:sz="0" w:space="0" w:color="auto"/>
        <w:bottom w:val="none" w:sz="0" w:space="0" w:color="auto"/>
        <w:right w:val="none" w:sz="0" w:space="0" w:color="auto"/>
      </w:divBdr>
    </w:div>
    <w:div w:id="1521746156">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209189">
      <w:bodyDiv w:val="1"/>
      <w:marLeft w:val="0"/>
      <w:marRight w:val="0"/>
      <w:marTop w:val="0"/>
      <w:marBottom w:val="0"/>
      <w:divBdr>
        <w:top w:val="none" w:sz="0" w:space="0" w:color="auto"/>
        <w:left w:val="none" w:sz="0" w:space="0" w:color="auto"/>
        <w:bottom w:val="none" w:sz="0" w:space="0" w:color="auto"/>
        <w:right w:val="none" w:sz="0" w:space="0" w:color="auto"/>
      </w:divBdr>
    </w:div>
    <w:div w:id="1586265017">
      <w:bodyDiv w:val="1"/>
      <w:marLeft w:val="0"/>
      <w:marRight w:val="0"/>
      <w:marTop w:val="0"/>
      <w:marBottom w:val="0"/>
      <w:divBdr>
        <w:top w:val="none" w:sz="0" w:space="0" w:color="auto"/>
        <w:left w:val="none" w:sz="0" w:space="0" w:color="auto"/>
        <w:bottom w:val="none" w:sz="0" w:space="0" w:color="auto"/>
        <w:right w:val="none" w:sz="0" w:space="0" w:color="auto"/>
      </w:divBdr>
      <w:divsChild>
        <w:div w:id="1088772458">
          <w:marLeft w:val="2261"/>
          <w:marRight w:val="0"/>
          <w:marTop w:val="160"/>
          <w:marBottom w:val="0"/>
          <w:divBdr>
            <w:top w:val="none" w:sz="0" w:space="0" w:color="auto"/>
            <w:left w:val="none" w:sz="0" w:space="0" w:color="auto"/>
            <w:bottom w:val="none" w:sz="0" w:space="0" w:color="auto"/>
            <w:right w:val="none" w:sz="0" w:space="0" w:color="auto"/>
          </w:divBdr>
        </w:div>
      </w:divsChild>
    </w:div>
    <w:div w:id="1586647662">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 w:id="1907064723">
          <w:marLeft w:val="446"/>
          <w:marRight w:val="0"/>
          <w:marTop w:val="0"/>
          <w:marBottom w:val="0"/>
          <w:divBdr>
            <w:top w:val="none" w:sz="0" w:space="0" w:color="auto"/>
            <w:left w:val="none" w:sz="0" w:space="0" w:color="auto"/>
            <w:bottom w:val="none" w:sz="0" w:space="0" w:color="auto"/>
            <w:right w:val="none" w:sz="0" w:space="0" w:color="auto"/>
          </w:divBdr>
        </w:div>
      </w:divsChild>
    </w:div>
    <w:div w:id="1623994050">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8727923">
      <w:bodyDiv w:val="1"/>
      <w:marLeft w:val="0"/>
      <w:marRight w:val="0"/>
      <w:marTop w:val="0"/>
      <w:marBottom w:val="0"/>
      <w:divBdr>
        <w:top w:val="none" w:sz="0" w:space="0" w:color="auto"/>
        <w:left w:val="none" w:sz="0" w:space="0" w:color="auto"/>
        <w:bottom w:val="none" w:sz="0" w:space="0" w:color="auto"/>
        <w:right w:val="none" w:sz="0" w:space="0" w:color="auto"/>
      </w:divBdr>
    </w:div>
    <w:div w:id="1660378030">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111822698">
          <w:marLeft w:val="63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0781277">
      <w:bodyDiv w:val="1"/>
      <w:marLeft w:val="0"/>
      <w:marRight w:val="0"/>
      <w:marTop w:val="0"/>
      <w:marBottom w:val="0"/>
      <w:divBdr>
        <w:top w:val="none" w:sz="0" w:space="0" w:color="auto"/>
        <w:left w:val="none" w:sz="0" w:space="0" w:color="auto"/>
        <w:bottom w:val="none" w:sz="0" w:space="0" w:color="auto"/>
        <w:right w:val="none" w:sz="0" w:space="0" w:color="auto"/>
      </w:divBdr>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34231632">
      <w:bodyDiv w:val="1"/>
      <w:marLeft w:val="0"/>
      <w:marRight w:val="0"/>
      <w:marTop w:val="0"/>
      <w:marBottom w:val="0"/>
      <w:divBdr>
        <w:top w:val="none" w:sz="0" w:space="0" w:color="auto"/>
        <w:left w:val="none" w:sz="0" w:space="0" w:color="auto"/>
        <w:bottom w:val="none" w:sz="0" w:space="0" w:color="auto"/>
        <w:right w:val="none" w:sz="0" w:space="0" w:color="auto"/>
      </w:divBdr>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67506222">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515639">
      <w:bodyDiv w:val="1"/>
      <w:marLeft w:val="0"/>
      <w:marRight w:val="0"/>
      <w:marTop w:val="0"/>
      <w:marBottom w:val="0"/>
      <w:divBdr>
        <w:top w:val="none" w:sz="0" w:space="0" w:color="auto"/>
        <w:left w:val="none" w:sz="0" w:space="0" w:color="auto"/>
        <w:bottom w:val="none" w:sz="0" w:space="0" w:color="auto"/>
        <w:right w:val="none" w:sz="0" w:space="0" w:color="auto"/>
      </w:divBdr>
    </w:div>
    <w:div w:id="1792630487">
      <w:bodyDiv w:val="1"/>
      <w:marLeft w:val="0"/>
      <w:marRight w:val="0"/>
      <w:marTop w:val="0"/>
      <w:marBottom w:val="0"/>
      <w:divBdr>
        <w:top w:val="none" w:sz="0" w:space="0" w:color="auto"/>
        <w:left w:val="none" w:sz="0" w:space="0" w:color="auto"/>
        <w:bottom w:val="none" w:sz="0" w:space="0" w:color="auto"/>
        <w:right w:val="none" w:sz="0" w:space="0" w:color="auto"/>
      </w:divBdr>
    </w:div>
    <w:div w:id="1803500736">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09923908">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49194352">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5160174">
      <w:bodyDiv w:val="1"/>
      <w:marLeft w:val="0"/>
      <w:marRight w:val="0"/>
      <w:marTop w:val="0"/>
      <w:marBottom w:val="0"/>
      <w:divBdr>
        <w:top w:val="none" w:sz="0" w:space="0" w:color="auto"/>
        <w:left w:val="none" w:sz="0" w:space="0" w:color="auto"/>
        <w:bottom w:val="none" w:sz="0" w:space="0" w:color="auto"/>
        <w:right w:val="none" w:sz="0" w:space="0" w:color="auto"/>
      </w:divBdr>
      <w:divsChild>
        <w:div w:id="340863250">
          <w:marLeft w:val="446"/>
          <w:marRight w:val="0"/>
          <w:marTop w:val="0"/>
          <w:marBottom w:val="0"/>
          <w:divBdr>
            <w:top w:val="none" w:sz="0" w:space="0" w:color="auto"/>
            <w:left w:val="none" w:sz="0" w:space="0" w:color="auto"/>
            <w:bottom w:val="none" w:sz="0" w:space="0" w:color="auto"/>
            <w:right w:val="none" w:sz="0" w:space="0" w:color="auto"/>
          </w:divBdr>
        </w:div>
        <w:div w:id="1142699334">
          <w:marLeft w:val="446"/>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1996950831">
      <w:bodyDiv w:val="1"/>
      <w:marLeft w:val="0"/>
      <w:marRight w:val="0"/>
      <w:marTop w:val="0"/>
      <w:marBottom w:val="0"/>
      <w:divBdr>
        <w:top w:val="none" w:sz="0" w:space="0" w:color="auto"/>
        <w:left w:val="none" w:sz="0" w:space="0" w:color="auto"/>
        <w:bottom w:val="none" w:sz="0" w:space="0" w:color="auto"/>
        <w:right w:val="none" w:sz="0" w:space="0" w:color="auto"/>
      </w:divBdr>
    </w:div>
    <w:div w:id="2001149721">
      <w:bodyDiv w:val="1"/>
      <w:marLeft w:val="0"/>
      <w:marRight w:val="0"/>
      <w:marTop w:val="0"/>
      <w:marBottom w:val="0"/>
      <w:divBdr>
        <w:top w:val="none" w:sz="0" w:space="0" w:color="auto"/>
        <w:left w:val="none" w:sz="0" w:space="0" w:color="auto"/>
        <w:bottom w:val="none" w:sz="0" w:space="0" w:color="auto"/>
        <w:right w:val="none" w:sz="0" w:space="0" w:color="auto"/>
      </w:divBdr>
      <w:divsChild>
        <w:div w:id="1522207168">
          <w:marLeft w:val="446"/>
          <w:marRight w:val="0"/>
          <w:marTop w:val="0"/>
          <w:marBottom w:val="0"/>
          <w:divBdr>
            <w:top w:val="none" w:sz="0" w:space="0" w:color="auto"/>
            <w:left w:val="none" w:sz="0" w:space="0" w:color="auto"/>
            <w:bottom w:val="none" w:sz="0" w:space="0" w:color="auto"/>
            <w:right w:val="none" w:sz="0" w:space="0" w:color="auto"/>
          </w:divBdr>
        </w:div>
        <w:div w:id="1681353712">
          <w:marLeft w:val="44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49912548">
      <w:bodyDiv w:val="1"/>
      <w:marLeft w:val="0"/>
      <w:marRight w:val="0"/>
      <w:marTop w:val="0"/>
      <w:marBottom w:val="0"/>
      <w:divBdr>
        <w:top w:val="none" w:sz="0" w:space="0" w:color="auto"/>
        <w:left w:val="none" w:sz="0" w:space="0" w:color="auto"/>
        <w:bottom w:val="none" w:sz="0" w:space="0" w:color="auto"/>
        <w:right w:val="none" w:sz="0" w:space="0" w:color="auto"/>
      </w:divBdr>
      <w:divsChild>
        <w:div w:id="1801411832">
          <w:marLeft w:val="446"/>
          <w:marRight w:val="0"/>
          <w:marTop w:val="0"/>
          <w:marBottom w:val="0"/>
          <w:divBdr>
            <w:top w:val="none" w:sz="0" w:space="0" w:color="auto"/>
            <w:left w:val="none" w:sz="0" w:space="0" w:color="auto"/>
            <w:bottom w:val="none" w:sz="0" w:space="0" w:color="auto"/>
            <w:right w:val="none" w:sz="0" w:space="0" w:color="auto"/>
          </w:divBdr>
        </w:div>
      </w:divsChild>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0899840">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5203016">
      <w:bodyDiv w:val="1"/>
      <w:marLeft w:val="0"/>
      <w:marRight w:val="0"/>
      <w:marTop w:val="0"/>
      <w:marBottom w:val="0"/>
      <w:divBdr>
        <w:top w:val="none" w:sz="0" w:space="0" w:color="auto"/>
        <w:left w:val="none" w:sz="0" w:space="0" w:color="auto"/>
        <w:bottom w:val="none" w:sz="0" w:space="0" w:color="auto"/>
        <w:right w:val="none" w:sz="0" w:space="0" w:color="auto"/>
      </w:divBdr>
    </w:div>
    <w:div w:id="2106682338">
      <w:bodyDiv w:val="1"/>
      <w:marLeft w:val="0"/>
      <w:marRight w:val="0"/>
      <w:marTop w:val="0"/>
      <w:marBottom w:val="0"/>
      <w:divBdr>
        <w:top w:val="none" w:sz="0" w:space="0" w:color="auto"/>
        <w:left w:val="none" w:sz="0" w:space="0" w:color="auto"/>
        <w:bottom w:val="none" w:sz="0" w:space="0" w:color="auto"/>
        <w:right w:val="none" w:sz="0" w:space="0" w:color="auto"/>
      </w:divBdr>
    </w:div>
    <w:div w:id="2124156098">
      <w:bodyDiv w:val="1"/>
      <w:marLeft w:val="0"/>
      <w:marRight w:val="0"/>
      <w:marTop w:val="0"/>
      <w:marBottom w:val="0"/>
      <w:divBdr>
        <w:top w:val="none" w:sz="0" w:space="0" w:color="auto"/>
        <w:left w:val="none" w:sz="0" w:space="0" w:color="auto"/>
        <w:bottom w:val="none" w:sz="0" w:space="0" w:color="auto"/>
        <w:right w:val="none" w:sz="0" w:space="0" w:color="auto"/>
      </w:divBdr>
    </w:div>
    <w:div w:id="213471365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3807</Words>
  <Characters>21700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2024-11-08T10:55:00Z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